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Times New Roman" w:hAnsi="Times New Roman" w:eastAsia="隶书"/>
          <w:sz w:val="84"/>
          <w:szCs w:val="84"/>
        </w:rPr>
      </w:pPr>
      <w:r>
        <w:rPr>
          <w:rFonts w:ascii="Times New Roman" w:hAnsi="Times New Roman" w:eastAsia="隶书"/>
          <w:sz w:val="84"/>
          <w:szCs w:val="84"/>
        </w:rPr>
        <w:tab/>
      </w:r>
    </w:p>
    <w:p>
      <w:pPr>
        <w:pStyle w:val="9"/>
        <w:jc w:val="center"/>
        <w:rPr>
          <w:rFonts w:ascii="Times New Roman" w:hAnsi="Times New Roman"/>
          <w:b/>
          <w:sz w:val="84"/>
          <w:szCs w:val="84"/>
        </w:rPr>
      </w:pPr>
      <w:r>
        <w:rPr>
          <w:rFonts w:hint="eastAsia" w:ascii="Times New Roman" w:hAnsi="宋体"/>
          <w:b/>
          <w:sz w:val="84"/>
          <w:szCs w:val="84"/>
        </w:rPr>
        <w:t>采购</w:t>
      </w:r>
      <w:r>
        <w:rPr>
          <w:rFonts w:ascii="Times New Roman" w:hAnsi="宋体"/>
          <w:b/>
          <w:sz w:val="84"/>
          <w:szCs w:val="84"/>
        </w:rPr>
        <w:t>文件</w:t>
      </w:r>
    </w:p>
    <w:p>
      <w:pPr>
        <w:pStyle w:val="9"/>
        <w:jc w:val="center"/>
        <w:rPr>
          <w:rFonts w:ascii="Times New Roman" w:hAnsi="Times New Roman"/>
          <w:sz w:val="28"/>
          <w:szCs w:val="28"/>
        </w:rPr>
      </w:pPr>
    </w:p>
    <w:p>
      <w:pPr>
        <w:pStyle w:val="9"/>
        <w:adjustRightInd w:val="0"/>
        <w:snapToGrid w:val="0"/>
        <w:spacing w:line="360" w:lineRule="auto"/>
        <w:rPr>
          <w:rFonts w:ascii="Times New Roman" w:hAnsi="Times New Roman"/>
          <w:bCs/>
          <w:sz w:val="32"/>
          <w:szCs w:val="32"/>
        </w:rPr>
      </w:pPr>
    </w:p>
    <w:p>
      <w:pPr>
        <w:pStyle w:val="9"/>
        <w:adjustRightInd w:val="0"/>
        <w:snapToGrid w:val="0"/>
        <w:spacing w:line="360" w:lineRule="auto"/>
        <w:rPr>
          <w:rFonts w:ascii="Times New Roman" w:hAnsi="Times New Roman"/>
          <w:bCs/>
          <w:sz w:val="32"/>
          <w:szCs w:val="32"/>
        </w:rPr>
      </w:pPr>
    </w:p>
    <w:p>
      <w:pPr>
        <w:pStyle w:val="9"/>
        <w:adjustRightInd w:val="0"/>
        <w:snapToGrid w:val="0"/>
        <w:spacing w:line="360" w:lineRule="auto"/>
        <w:rPr>
          <w:rFonts w:ascii="Times New Roman" w:hAnsi="Times New Roman"/>
          <w:bCs/>
          <w:sz w:val="32"/>
          <w:szCs w:val="32"/>
        </w:rPr>
      </w:pPr>
    </w:p>
    <w:p>
      <w:pPr>
        <w:pStyle w:val="9"/>
        <w:adjustRightInd w:val="0"/>
        <w:snapToGrid w:val="0"/>
        <w:spacing w:line="360" w:lineRule="auto"/>
        <w:rPr>
          <w:rFonts w:ascii="Times New Roman" w:hAnsi="Times New Roman"/>
          <w:bCs/>
          <w:sz w:val="32"/>
          <w:szCs w:val="32"/>
        </w:rPr>
      </w:pPr>
    </w:p>
    <w:p>
      <w:pPr>
        <w:spacing w:line="360" w:lineRule="auto"/>
        <w:ind w:firstLine="640" w:firstLineChars="200"/>
        <w:rPr>
          <w:rFonts w:hint="default" w:eastAsia="宋体"/>
          <w:bCs/>
          <w:sz w:val="32"/>
          <w:szCs w:val="32"/>
          <w:lang w:val="en-US" w:eastAsia="zh-CN"/>
        </w:rPr>
      </w:pPr>
      <w:r>
        <w:rPr>
          <w:rFonts w:hint="eastAsia"/>
          <w:bCs/>
          <w:sz w:val="32"/>
          <w:szCs w:val="32"/>
        </w:rPr>
        <w:t>采购</w:t>
      </w:r>
      <w:r>
        <w:rPr>
          <w:bCs/>
          <w:sz w:val="32"/>
          <w:szCs w:val="32"/>
        </w:rPr>
        <w:t>项目名称：</w:t>
      </w:r>
      <w:r>
        <w:rPr>
          <w:rFonts w:hint="eastAsia"/>
          <w:bCs/>
          <w:sz w:val="32"/>
          <w:szCs w:val="32"/>
          <w:u w:val="single"/>
          <w:lang w:val="en-US" w:eastAsia="zh-CN"/>
        </w:rPr>
        <w:t>全自动血液细胞分析仪</w:t>
      </w:r>
    </w:p>
    <w:p>
      <w:pPr>
        <w:pStyle w:val="9"/>
        <w:adjustRightInd w:val="0"/>
        <w:snapToGrid w:val="0"/>
        <w:spacing w:line="360" w:lineRule="auto"/>
        <w:ind w:left="3198" w:leftChars="456" w:hanging="2240" w:hangingChars="700"/>
        <w:rPr>
          <w:rFonts w:ascii="Times New Roman" w:hAnsi="宋体"/>
          <w:bCs/>
          <w:sz w:val="32"/>
          <w:szCs w:val="32"/>
        </w:rPr>
      </w:pPr>
    </w:p>
    <w:p>
      <w:pPr>
        <w:spacing w:line="320" w:lineRule="exact"/>
        <w:jc w:val="left"/>
        <w:rPr>
          <w:sz w:val="24"/>
        </w:rPr>
      </w:pPr>
    </w:p>
    <w:p>
      <w:pPr>
        <w:spacing w:line="320" w:lineRule="exact"/>
        <w:jc w:val="left"/>
        <w:rPr>
          <w:sz w:val="24"/>
        </w:rPr>
      </w:pPr>
    </w:p>
    <w:p>
      <w:pPr>
        <w:spacing w:line="320" w:lineRule="exact"/>
        <w:jc w:val="left"/>
        <w:rPr>
          <w:sz w:val="24"/>
        </w:rPr>
      </w:pPr>
    </w:p>
    <w:p>
      <w:pPr>
        <w:spacing w:line="320" w:lineRule="exact"/>
        <w:jc w:val="left"/>
        <w:rPr>
          <w:sz w:val="24"/>
        </w:rPr>
      </w:pPr>
    </w:p>
    <w:p>
      <w:pPr>
        <w:pStyle w:val="16"/>
        <w:ind w:firstLine="480"/>
        <w:rPr>
          <w:sz w:val="24"/>
        </w:rPr>
      </w:pPr>
    </w:p>
    <w:p>
      <w:pPr>
        <w:rPr>
          <w:sz w:val="24"/>
        </w:rPr>
      </w:pPr>
    </w:p>
    <w:p>
      <w:pPr>
        <w:pStyle w:val="16"/>
        <w:ind w:firstLine="480"/>
        <w:rPr>
          <w:sz w:val="24"/>
        </w:rPr>
      </w:pPr>
    </w:p>
    <w:p>
      <w:pPr>
        <w:rPr>
          <w:sz w:val="24"/>
        </w:rPr>
      </w:pPr>
    </w:p>
    <w:p>
      <w:pPr>
        <w:pStyle w:val="16"/>
        <w:ind w:firstLine="480"/>
        <w:rPr>
          <w:sz w:val="24"/>
        </w:rPr>
      </w:pPr>
    </w:p>
    <w:p>
      <w:pPr>
        <w:rPr>
          <w:sz w:val="24"/>
        </w:rPr>
      </w:pPr>
    </w:p>
    <w:p>
      <w:pPr>
        <w:pStyle w:val="16"/>
        <w:ind w:firstLine="480"/>
        <w:rPr>
          <w:sz w:val="24"/>
        </w:rPr>
      </w:pPr>
    </w:p>
    <w:p>
      <w:pPr>
        <w:rPr>
          <w:sz w:val="24"/>
        </w:rPr>
      </w:pPr>
    </w:p>
    <w:p>
      <w:pPr>
        <w:pStyle w:val="16"/>
      </w:pPr>
    </w:p>
    <w:p>
      <w:pPr>
        <w:rPr>
          <w:sz w:val="24"/>
        </w:rPr>
      </w:pPr>
    </w:p>
    <w:p>
      <w:pPr>
        <w:pStyle w:val="16"/>
      </w:pPr>
    </w:p>
    <w:p>
      <w:pPr>
        <w:spacing w:line="320" w:lineRule="exact"/>
        <w:jc w:val="left"/>
        <w:rPr>
          <w:sz w:val="24"/>
        </w:rPr>
      </w:pPr>
    </w:p>
    <w:p>
      <w:pPr>
        <w:spacing w:line="320" w:lineRule="exact"/>
        <w:jc w:val="center"/>
        <w:rPr>
          <w:b/>
          <w:sz w:val="24"/>
        </w:rPr>
      </w:pPr>
    </w:p>
    <w:p>
      <w:pPr>
        <w:spacing w:line="320" w:lineRule="exact"/>
        <w:jc w:val="center"/>
        <w:rPr>
          <w:b/>
          <w:sz w:val="24"/>
        </w:rPr>
      </w:pPr>
    </w:p>
    <w:p>
      <w:pPr>
        <w:spacing w:line="320" w:lineRule="exact"/>
        <w:jc w:val="center"/>
        <w:rPr>
          <w:b/>
          <w:sz w:val="24"/>
        </w:rPr>
      </w:pPr>
    </w:p>
    <w:p>
      <w:pPr>
        <w:spacing w:line="320" w:lineRule="exact"/>
        <w:jc w:val="center"/>
        <w:rPr>
          <w:b/>
          <w:sz w:val="32"/>
          <w:szCs w:val="32"/>
        </w:rPr>
      </w:pPr>
      <w:r>
        <w:rPr>
          <w:rFonts w:hint="eastAsia"/>
          <w:b/>
          <w:sz w:val="32"/>
          <w:szCs w:val="32"/>
          <w:lang w:val="en-US" w:eastAsia="zh-CN"/>
        </w:rPr>
        <w:t>娄底</w:t>
      </w:r>
      <w:r>
        <w:rPr>
          <w:rFonts w:hint="eastAsia"/>
          <w:b/>
          <w:sz w:val="32"/>
          <w:szCs w:val="32"/>
        </w:rPr>
        <w:t>市</w:t>
      </w:r>
      <w:r>
        <w:rPr>
          <w:rFonts w:hint="eastAsia"/>
          <w:b/>
          <w:sz w:val="32"/>
          <w:szCs w:val="32"/>
          <w:lang w:val="en-US" w:eastAsia="zh-CN"/>
        </w:rPr>
        <w:t>康复</w:t>
      </w:r>
      <w:r>
        <w:rPr>
          <w:rFonts w:hint="eastAsia"/>
          <w:b/>
          <w:sz w:val="32"/>
          <w:szCs w:val="32"/>
        </w:rPr>
        <w:t>医院</w:t>
      </w:r>
    </w:p>
    <w:p>
      <w:pPr>
        <w:spacing w:line="320" w:lineRule="exact"/>
        <w:jc w:val="center"/>
        <w:rPr>
          <w:b/>
          <w:sz w:val="24"/>
        </w:rPr>
      </w:pPr>
    </w:p>
    <w:p>
      <w:pPr>
        <w:spacing w:line="320" w:lineRule="exact"/>
        <w:jc w:val="center"/>
        <w:rPr>
          <w:bCs/>
          <w:sz w:val="32"/>
          <w:szCs w:val="32"/>
        </w:rPr>
      </w:pPr>
      <w:r>
        <w:rPr>
          <w:rFonts w:hint="eastAsia" w:hAnsi="宋体"/>
          <w:bCs/>
          <w:sz w:val="32"/>
          <w:szCs w:val="32"/>
          <w:lang w:val="en-US" w:eastAsia="zh-CN"/>
        </w:rPr>
        <w:t>2023</w:t>
      </w:r>
      <w:r>
        <w:rPr>
          <w:rFonts w:hAnsi="宋体"/>
          <w:bCs/>
          <w:sz w:val="32"/>
          <w:szCs w:val="32"/>
        </w:rPr>
        <w:t>年</w:t>
      </w:r>
      <w:r>
        <w:rPr>
          <w:rFonts w:hint="eastAsia" w:hAnsi="宋体"/>
          <w:bCs/>
          <w:sz w:val="32"/>
          <w:szCs w:val="32"/>
          <w:lang w:val="en-US" w:eastAsia="zh-CN"/>
        </w:rPr>
        <w:t>8</w:t>
      </w:r>
      <w:r>
        <w:rPr>
          <w:rFonts w:hAnsi="宋体"/>
          <w:bCs/>
          <w:sz w:val="32"/>
          <w:szCs w:val="32"/>
        </w:rPr>
        <w:t>月</w:t>
      </w:r>
    </w:p>
    <w:p>
      <w:pPr>
        <w:spacing w:line="320" w:lineRule="exact"/>
        <w:jc w:val="center"/>
        <w:rPr>
          <w:bCs/>
          <w:sz w:val="32"/>
          <w:szCs w:val="32"/>
        </w:rPr>
      </w:pPr>
    </w:p>
    <w:p>
      <w:pPr>
        <w:spacing w:line="320" w:lineRule="exact"/>
        <w:jc w:val="center"/>
        <w:rPr>
          <w:bCs/>
          <w:sz w:val="32"/>
          <w:szCs w:val="32"/>
        </w:rPr>
      </w:pPr>
    </w:p>
    <w:p>
      <w:pPr>
        <w:spacing w:line="320" w:lineRule="exact"/>
        <w:jc w:val="center"/>
        <w:rPr>
          <w:bCs/>
          <w:sz w:val="32"/>
          <w:szCs w:val="32"/>
        </w:rPr>
      </w:pPr>
    </w:p>
    <w:p>
      <w:pPr>
        <w:spacing w:line="320" w:lineRule="exact"/>
        <w:jc w:val="center"/>
        <w:rPr>
          <w:bCs/>
          <w:sz w:val="32"/>
          <w:szCs w:val="32"/>
        </w:rPr>
      </w:pPr>
    </w:p>
    <w:p>
      <w:pPr>
        <w:spacing w:line="320" w:lineRule="exact"/>
        <w:rPr>
          <w:bCs/>
          <w:sz w:val="32"/>
          <w:szCs w:val="32"/>
        </w:rPr>
      </w:pPr>
    </w:p>
    <w:p>
      <w:pPr>
        <w:spacing w:line="320" w:lineRule="exact"/>
        <w:jc w:val="center"/>
        <w:rPr>
          <w:bCs/>
          <w:sz w:val="32"/>
          <w:szCs w:val="32"/>
        </w:rPr>
      </w:pPr>
    </w:p>
    <w:p>
      <w:pPr>
        <w:spacing w:line="320" w:lineRule="exact"/>
        <w:jc w:val="center"/>
        <w:rPr>
          <w:bCs/>
          <w:sz w:val="32"/>
          <w:szCs w:val="32"/>
        </w:rPr>
      </w:pPr>
    </w:p>
    <w:p>
      <w:pPr>
        <w:spacing w:line="320" w:lineRule="exact"/>
        <w:jc w:val="center"/>
        <w:rPr>
          <w:b/>
          <w:bCs/>
          <w:sz w:val="30"/>
          <w:szCs w:val="30"/>
        </w:rPr>
      </w:pPr>
      <w:r>
        <w:rPr>
          <w:rFonts w:hAnsi="宋体"/>
          <w:b/>
          <w:bCs/>
          <w:sz w:val="30"/>
          <w:szCs w:val="30"/>
        </w:rPr>
        <w:t>目录</w:t>
      </w:r>
    </w:p>
    <w:p>
      <w:pPr>
        <w:spacing w:line="320" w:lineRule="exact"/>
        <w:jc w:val="center"/>
        <w:rPr>
          <w:b/>
          <w:bCs/>
          <w:sz w:val="30"/>
          <w:szCs w:val="30"/>
        </w:rPr>
      </w:pPr>
    </w:p>
    <w:p>
      <w:pPr>
        <w:spacing w:line="320" w:lineRule="exact"/>
        <w:jc w:val="center"/>
        <w:rPr>
          <w:b/>
          <w:bCs/>
          <w:sz w:val="30"/>
          <w:szCs w:val="30"/>
        </w:rPr>
      </w:pPr>
    </w:p>
    <w:p>
      <w:pPr>
        <w:pStyle w:val="14"/>
        <w:tabs>
          <w:tab w:val="left" w:pos="1260"/>
        </w:tabs>
        <w:spacing w:before="120" w:line="720" w:lineRule="auto"/>
        <w:rPr>
          <w:rFonts w:eastAsia="宋体"/>
          <w:b w:val="0"/>
          <w:kern w:val="2"/>
          <w:szCs w:val="28"/>
        </w:rPr>
      </w:pPr>
      <w:r>
        <w:rPr>
          <w:rFonts w:eastAsia="宋体"/>
          <w:bCs/>
          <w:szCs w:val="28"/>
        </w:rPr>
        <w:fldChar w:fldCharType="begin"/>
      </w:r>
      <w:r>
        <w:rPr>
          <w:rFonts w:eastAsia="宋体"/>
          <w:bCs/>
          <w:szCs w:val="28"/>
        </w:rPr>
        <w:instrText xml:space="preserve"> TOC \o "1-1" \h \z \u </w:instrText>
      </w:r>
      <w:r>
        <w:rPr>
          <w:rFonts w:eastAsia="宋体"/>
          <w:bCs/>
          <w:szCs w:val="28"/>
        </w:rPr>
        <w:fldChar w:fldCharType="separate"/>
      </w:r>
      <w:r>
        <w:fldChar w:fldCharType="begin"/>
      </w:r>
      <w:r>
        <w:instrText xml:space="preserve"> HYPERLINK \l "_Toc16523570" </w:instrText>
      </w:r>
      <w:r>
        <w:fldChar w:fldCharType="separate"/>
      </w:r>
      <w:r>
        <w:rPr>
          <w:rStyle w:val="20"/>
          <w:rFonts w:hAnsi="宋体" w:eastAsia="宋体"/>
          <w:color w:val="auto"/>
          <w:szCs w:val="28"/>
        </w:rPr>
        <w:t>第一章</w:t>
      </w:r>
      <w:r>
        <w:rPr>
          <w:rFonts w:eastAsia="宋体"/>
          <w:b w:val="0"/>
          <w:kern w:val="2"/>
          <w:szCs w:val="28"/>
        </w:rPr>
        <w:tab/>
      </w:r>
      <w:r>
        <w:rPr>
          <w:rStyle w:val="20"/>
          <w:rFonts w:hAnsi="宋体" w:eastAsia="宋体"/>
          <w:color w:val="auto"/>
          <w:szCs w:val="28"/>
        </w:rPr>
        <w:t>投标邀请</w:t>
      </w:r>
      <w:r>
        <w:rPr>
          <w:rFonts w:eastAsia="宋体"/>
          <w:szCs w:val="28"/>
        </w:rPr>
        <w:tab/>
      </w:r>
      <w:r>
        <w:rPr>
          <w:rFonts w:hint="eastAsia" w:eastAsia="宋体"/>
          <w:szCs w:val="28"/>
        </w:rPr>
        <w:t>3</w:t>
      </w:r>
      <w:r>
        <w:rPr>
          <w:rFonts w:hint="eastAsia" w:eastAsia="宋体"/>
          <w:szCs w:val="28"/>
        </w:rPr>
        <w:fldChar w:fldCharType="end"/>
      </w:r>
    </w:p>
    <w:p>
      <w:pPr>
        <w:pStyle w:val="14"/>
        <w:tabs>
          <w:tab w:val="left" w:pos="1260"/>
        </w:tabs>
        <w:spacing w:before="120" w:line="720" w:lineRule="auto"/>
        <w:rPr>
          <w:rFonts w:eastAsia="宋体"/>
          <w:b w:val="0"/>
          <w:kern w:val="2"/>
          <w:szCs w:val="28"/>
        </w:rPr>
      </w:pPr>
      <w:r>
        <w:fldChar w:fldCharType="begin"/>
      </w:r>
      <w:r>
        <w:instrText xml:space="preserve"> HYPERLINK \l "_Toc16523571" </w:instrText>
      </w:r>
      <w:r>
        <w:fldChar w:fldCharType="separate"/>
      </w:r>
      <w:r>
        <w:rPr>
          <w:rStyle w:val="20"/>
          <w:rFonts w:hAnsi="宋体" w:eastAsia="宋体"/>
          <w:color w:val="auto"/>
          <w:szCs w:val="28"/>
        </w:rPr>
        <w:t>第二章</w:t>
      </w:r>
      <w:r>
        <w:rPr>
          <w:rFonts w:eastAsia="宋体"/>
          <w:b w:val="0"/>
          <w:kern w:val="2"/>
          <w:szCs w:val="28"/>
        </w:rPr>
        <w:tab/>
      </w:r>
      <w:r>
        <w:rPr>
          <w:rStyle w:val="20"/>
          <w:rFonts w:hAnsi="宋体" w:eastAsia="宋体"/>
          <w:color w:val="auto"/>
          <w:szCs w:val="28"/>
        </w:rPr>
        <w:t>投标人须知</w:t>
      </w:r>
      <w:r>
        <w:rPr>
          <w:rFonts w:eastAsia="宋体"/>
          <w:szCs w:val="28"/>
        </w:rPr>
        <w:tab/>
      </w:r>
      <w:r>
        <w:rPr>
          <w:rFonts w:hint="eastAsia" w:eastAsia="宋体"/>
          <w:szCs w:val="28"/>
        </w:rPr>
        <w:t>5</w:t>
      </w:r>
      <w:r>
        <w:rPr>
          <w:rFonts w:hint="eastAsia" w:eastAsia="宋体"/>
          <w:szCs w:val="28"/>
        </w:rPr>
        <w:fldChar w:fldCharType="end"/>
      </w:r>
    </w:p>
    <w:p>
      <w:pPr>
        <w:pStyle w:val="14"/>
        <w:tabs>
          <w:tab w:val="left" w:pos="1260"/>
        </w:tabs>
        <w:spacing w:before="120" w:line="720" w:lineRule="auto"/>
        <w:rPr>
          <w:rFonts w:eastAsia="宋体"/>
          <w:b w:val="0"/>
          <w:kern w:val="2"/>
          <w:szCs w:val="28"/>
        </w:rPr>
      </w:pPr>
      <w:r>
        <w:fldChar w:fldCharType="begin"/>
      </w:r>
      <w:r>
        <w:instrText xml:space="preserve"> HYPERLINK \l "_Toc16523572" </w:instrText>
      </w:r>
      <w:r>
        <w:fldChar w:fldCharType="separate"/>
      </w:r>
      <w:r>
        <w:rPr>
          <w:rStyle w:val="20"/>
          <w:rFonts w:hAnsi="宋体" w:eastAsia="宋体"/>
          <w:color w:val="auto"/>
          <w:szCs w:val="28"/>
        </w:rPr>
        <w:t>第三章</w:t>
      </w:r>
      <w:r>
        <w:rPr>
          <w:rFonts w:eastAsia="宋体"/>
          <w:b w:val="0"/>
          <w:kern w:val="2"/>
          <w:szCs w:val="28"/>
        </w:rPr>
        <w:tab/>
      </w:r>
      <w:r>
        <w:rPr>
          <w:rStyle w:val="20"/>
          <w:rFonts w:hAnsi="宋体" w:eastAsia="宋体"/>
          <w:color w:val="auto"/>
          <w:szCs w:val="28"/>
        </w:rPr>
        <w:t>采购需求</w:t>
      </w:r>
      <w:r>
        <w:rPr>
          <w:rFonts w:eastAsia="宋体"/>
          <w:szCs w:val="28"/>
        </w:rPr>
        <w:tab/>
      </w:r>
      <w:r>
        <w:rPr>
          <w:rFonts w:hint="eastAsia" w:eastAsia="宋体"/>
          <w:szCs w:val="28"/>
        </w:rPr>
        <w:t>9</w:t>
      </w:r>
      <w:r>
        <w:rPr>
          <w:rFonts w:hint="eastAsia" w:eastAsia="宋体"/>
          <w:szCs w:val="28"/>
        </w:rPr>
        <w:fldChar w:fldCharType="end"/>
      </w:r>
    </w:p>
    <w:p>
      <w:pPr>
        <w:pStyle w:val="14"/>
        <w:tabs>
          <w:tab w:val="left" w:pos="1260"/>
        </w:tabs>
        <w:spacing w:before="120" w:line="720" w:lineRule="auto"/>
        <w:rPr>
          <w:rFonts w:eastAsia="宋体"/>
          <w:b w:val="0"/>
          <w:kern w:val="2"/>
          <w:szCs w:val="28"/>
        </w:rPr>
      </w:pPr>
      <w:r>
        <w:fldChar w:fldCharType="begin"/>
      </w:r>
      <w:r>
        <w:instrText xml:space="preserve"> HYPERLINK \l "_Toc16523573" </w:instrText>
      </w:r>
      <w:r>
        <w:fldChar w:fldCharType="separate"/>
      </w:r>
      <w:r>
        <w:rPr>
          <w:rStyle w:val="20"/>
          <w:rFonts w:hAnsi="宋体" w:eastAsia="宋体"/>
          <w:color w:val="auto"/>
          <w:szCs w:val="28"/>
        </w:rPr>
        <w:t>第四章</w:t>
      </w:r>
      <w:r>
        <w:rPr>
          <w:rFonts w:eastAsia="宋体"/>
          <w:b w:val="0"/>
          <w:kern w:val="2"/>
          <w:szCs w:val="28"/>
        </w:rPr>
        <w:tab/>
      </w:r>
      <w:r>
        <w:rPr>
          <w:rStyle w:val="20"/>
          <w:rFonts w:hAnsi="宋体" w:eastAsia="宋体"/>
          <w:color w:val="auto"/>
          <w:szCs w:val="28"/>
        </w:rPr>
        <w:t>评标方法及标准</w:t>
      </w:r>
      <w:r>
        <w:rPr>
          <w:rFonts w:eastAsia="宋体"/>
          <w:szCs w:val="28"/>
        </w:rPr>
        <w:tab/>
      </w:r>
      <w:r>
        <w:rPr>
          <w:rFonts w:eastAsia="宋体"/>
          <w:szCs w:val="28"/>
        </w:rPr>
        <w:fldChar w:fldCharType="end"/>
      </w:r>
      <w:r>
        <w:rPr>
          <w:rFonts w:hint="eastAsia" w:eastAsia="宋体"/>
          <w:szCs w:val="28"/>
        </w:rPr>
        <w:t>11</w:t>
      </w:r>
    </w:p>
    <w:p>
      <w:pPr>
        <w:pStyle w:val="14"/>
        <w:tabs>
          <w:tab w:val="left" w:pos="1260"/>
        </w:tabs>
        <w:spacing w:before="120" w:line="720" w:lineRule="auto"/>
        <w:rPr>
          <w:rFonts w:eastAsia="宋体"/>
          <w:b w:val="0"/>
          <w:kern w:val="2"/>
          <w:szCs w:val="28"/>
        </w:rPr>
      </w:pPr>
      <w:r>
        <w:fldChar w:fldCharType="begin"/>
      </w:r>
      <w:r>
        <w:instrText xml:space="preserve"> HYPERLINK \l "_Toc16523574" </w:instrText>
      </w:r>
      <w:r>
        <w:fldChar w:fldCharType="separate"/>
      </w:r>
      <w:r>
        <w:rPr>
          <w:rStyle w:val="20"/>
          <w:rFonts w:hAnsi="宋体" w:eastAsia="宋体"/>
          <w:color w:val="auto"/>
          <w:szCs w:val="28"/>
        </w:rPr>
        <w:t>第五章</w:t>
      </w:r>
      <w:r>
        <w:rPr>
          <w:rFonts w:eastAsia="宋体"/>
          <w:b w:val="0"/>
          <w:kern w:val="2"/>
          <w:szCs w:val="28"/>
        </w:rPr>
        <w:tab/>
      </w:r>
      <w:bookmarkStart w:id="0" w:name="_Hlt28075004"/>
      <w:bookmarkStart w:id="1" w:name="_Hlt28075003"/>
      <w:r>
        <w:rPr>
          <w:rStyle w:val="20"/>
          <w:rFonts w:hAnsi="宋体" w:eastAsia="宋体"/>
          <w:color w:val="auto"/>
          <w:szCs w:val="28"/>
        </w:rPr>
        <w:t>投标文件</w:t>
      </w:r>
      <w:r>
        <w:rPr>
          <w:rStyle w:val="20"/>
          <w:rFonts w:hint="eastAsia" w:hAnsi="宋体" w:eastAsia="宋体"/>
          <w:color w:val="auto"/>
          <w:szCs w:val="28"/>
        </w:rPr>
        <w:t>组成</w:t>
      </w:r>
      <w:r>
        <w:rPr>
          <w:rFonts w:eastAsia="宋体"/>
          <w:szCs w:val="28"/>
        </w:rPr>
        <w:tab/>
      </w:r>
      <w:bookmarkEnd w:id="0"/>
      <w:bookmarkEnd w:id="1"/>
      <w:r>
        <w:rPr>
          <w:rFonts w:eastAsia="宋体"/>
          <w:szCs w:val="28"/>
        </w:rPr>
        <w:fldChar w:fldCharType="begin"/>
      </w:r>
      <w:r>
        <w:rPr>
          <w:rFonts w:eastAsia="宋体"/>
          <w:szCs w:val="28"/>
        </w:rPr>
        <w:instrText xml:space="preserve"> PAGEREF _Toc16523574 \h </w:instrText>
      </w:r>
      <w:r>
        <w:rPr>
          <w:rFonts w:eastAsia="宋体"/>
          <w:szCs w:val="28"/>
        </w:rPr>
        <w:fldChar w:fldCharType="separate"/>
      </w:r>
      <w:r>
        <w:rPr>
          <w:rFonts w:eastAsia="宋体"/>
          <w:szCs w:val="28"/>
        </w:rPr>
        <w:t>1</w:t>
      </w:r>
      <w:r>
        <w:rPr>
          <w:rFonts w:hint="eastAsia" w:eastAsia="宋体"/>
          <w:szCs w:val="28"/>
        </w:rPr>
        <w:t>3</w:t>
      </w:r>
      <w:r>
        <w:rPr>
          <w:rFonts w:eastAsia="宋体"/>
          <w:szCs w:val="28"/>
        </w:rPr>
        <w:fldChar w:fldCharType="end"/>
      </w:r>
      <w:r>
        <w:rPr>
          <w:rFonts w:eastAsia="宋体"/>
          <w:szCs w:val="28"/>
        </w:rPr>
        <w:fldChar w:fldCharType="end"/>
      </w:r>
    </w:p>
    <w:p>
      <w:pPr>
        <w:spacing w:line="320" w:lineRule="exact"/>
        <w:jc w:val="center"/>
        <w:rPr>
          <w:bCs/>
          <w:sz w:val="32"/>
          <w:szCs w:val="32"/>
        </w:rPr>
        <w:sectPr>
          <w:headerReference r:id="rId3" w:type="default"/>
          <w:footerReference r:id="rId4" w:type="default"/>
          <w:pgSz w:w="11906" w:h="16838"/>
          <w:pgMar w:top="1191" w:right="1588" w:bottom="1021" w:left="1588" w:header="737" w:footer="567" w:gutter="0"/>
          <w:paperSrc w:first="1" w:other="1"/>
          <w:cols w:space="720" w:num="1"/>
          <w:docGrid w:linePitch="312" w:charSpace="0"/>
        </w:sectPr>
      </w:pPr>
      <w:r>
        <w:rPr>
          <w:bCs/>
          <w:sz w:val="28"/>
          <w:szCs w:val="28"/>
        </w:rPr>
        <w:fldChar w:fldCharType="end"/>
      </w:r>
    </w:p>
    <w:p>
      <w:pPr>
        <w:pStyle w:val="3"/>
        <w:numPr>
          <w:ilvl w:val="0"/>
          <w:numId w:val="1"/>
        </w:numPr>
        <w:spacing w:line="240" w:lineRule="auto"/>
        <w:jc w:val="center"/>
        <w:rPr>
          <w:sz w:val="30"/>
          <w:szCs w:val="30"/>
        </w:rPr>
      </w:pPr>
      <w:bookmarkStart w:id="2" w:name="_Toc16523570"/>
      <w:r>
        <w:rPr>
          <w:sz w:val="30"/>
          <w:szCs w:val="30"/>
        </w:rPr>
        <w:t>投标邀请</w:t>
      </w:r>
      <w:bookmarkEnd w:id="2"/>
    </w:p>
    <w:p>
      <w:pPr>
        <w:spacing w:line="360" w:lineRule="auto"/>
        <w:ind w:firstLine="480" w:firstLineChars="200"/>
        <w:rPr>
          <w:sz w:val="24"/>
        </w:rPr>
      </w:pPr>
      <w:r>
        <w:rPr>
          <w:rFonts w:hint="eastAsia"/>
          <w:sz w:val="24"/>
          <w:lang w:eastAsia="zh-CN"/>
        </w:rPr>
        <w:t>娄底市康复医院</w:t>
      </w:r>
      <w:r>
        <w:rPr>
          <w:rFonts w:hint="eastAsia"/>
          <w:sz w:val="24"/>
        </w:rPr>
        <w:t>对</w:t>
      </w:r>
      <w:r>
        <w:rPr>
          <w:rFonts w:hint="eastAsia"/>
          <w:color w:val="auto"/>
          <w:sz w:val="24"/>
          <w:lang w:eastAsia="zh-CN"/>
        </w:rPr>
        <w:t>全自动血液细胞分析仪</w:t>
      </w:r>
      <w:r>
        <w:rPr>
          <w:rFonts w:hint="eastAsia"/>
          <w:sz w:val="24"/>
        </w:rPr>
        <w:t>采购项目</w:t>
      </w:r>
      <w:r>
        <w:rPr>
          <w:sz w:val="24"/>
        </w:rPr>
        <w:t>进行</w:t>
      </w:r>
      <w:r>
        <w:rPr>
          <w:rFonts w:hint="eastAsia"/>
          <w:sz w:val="24"/>
        </w:rPr>
        <w:t>院内</w:t>
      </w:r>
      <w:r>
        <w:rPr>
          <w:sz w:val="24"/>
        </w:rPr>
        <w:t>公开招标，现将</w:t>
      </w:r>
      <w:r>
        <w:rPr>
          <w:rFonts w:hint="eastAsia"/>
          <w:sz w:val="24"/>
        </w:rPr>
        <w:t>采购</w:t>
      </w:r>
      <w:r>
        <w:rPr>
          <w:sz w:val="24"/>
        </w:rPr>
        <w:t>事项公告如下：</w:t>
      </w:r>
    </w:p>
    <w:p>
      <w:pPr>
        <w:spacing w:line="360" w:lineRule="auto"/>
        <w:ind w:firstLine="482" w:firstLineChars="200"/>
        <w:rPr>
          <w:b/>
          <w:bCs/>
          <w:sz w:val="24"/>
        </w:rPr>
      </w:pPr>
      <w:r>
        <w:rPr>
          <w:b/>
          <w:bCs/>
          <w:sz w:val="24"/>
        </w:rPr>
        <w:t>一、</w:t>
      </w:r>
      <w:r>
        <w:rPr>
          <w:rFonts w:hint="eastAsia"/>
          <w:b/>
          <w:bCs/>
          <w:sz w:val="24"/>
        </w:rPr>
        <w:t>采购</w:t>
      </w:r>
      <w:r>
        <w:rPr>
          <w:b/>
          <w:bCs/>
          <w:sz w:val="24"/>
        </w:rPr>
        <w:t>项目信息</w:t>
      </w:r>
    </w:p>
    <w:p>
      <w:pPr>
        <w:spacing w:line="360" w:lineRule="auto"/>
        <w:ind w:firstLine="480" w:firstLineChars="200"/>
        <w:rPr>
          <w:rFonts w:hint="eastAsia" w:eastAsia="宋体"/>
          <w:color w:val="FF0000"/>
          <w:sz w:val="24"/>
          <w:lang w:eastAsia="zh-CN"/>
        </w:rPr>
      </w:pPr>
      <w:r>
        <w:rPr>
          <w:sz w:val="24"/>
        </w:rPr>
        <w:t>1</w:t>
      </w:r>
      <w:r>
        <w:rPr>
          <w:rFonts w:hint="eastAsia"/>
          <w:sz w:val="24"/>
        </w:rPr>
        <w:t>.采购</w:t>
      </w:r>
      <w:r>
        <w:rPr>
          <w:sz w:val="24"/>
        </w:rPr>
        <w:t>项目名称：</w:t>
      </w:r>
      <w:r>
        <w:rPr>
          <w:rFonts w:hint="eastAsia"/>
          <w:sz w:val="24"/>
          <w:lang w:eastAsia="zh-CN"/>
        </w:rPr>
        <w:t>全自动血液细胞分析仪</w:t>
      </w:r>
    </w:p>
    <w:p>
      <w:pPr>
        <w:spacing w:line="360" w:lineRule="auto"/>
        <w:ind w:firstLine="480" w:firstLineChars="200"/>
        <w:rPr>
          <w:sz w:val="24"/>
        </w:rPr>
      </w:pPr>
      <w:r>
        <w:rPr>
          <w:sz w:val="24"/>
        </w:rPr>
        <w:t>2</w:t>
      </w:r>
      <w:r>
        <w:rPr>
          <w:rFonts w:hint="eastAsia"/>
          <w:sz w:val="24"/>
        </w:rPr>
        <w:t>.采购方式：院内公开招标</w:t>
      </w:r>
    </w:p>
    <w:p>
      <w:pPr>
        <w:spacing w:line="360" w:lineRule="auto"/>
        <w:ind w:firstLine="480" w:firstLineChars="200"/>
        <w:rPr>
          <w:sz w:val="24"/>
        </w:rPr>
      </w:pPr>
      <w:r>
        <w:rPr>
          <w:rFonts w:hint="eastAsia"/>
          <w:sz w:val="24"/>
        </w:rPr>
        <w:t>3.采购项目标的、数量：</w:t>
      </w:r>
    </w:p>
    <w:tbl>
      <w:tblPr>
        <w:tblStyle w:val="17"/>
        <w:tblW w:w="83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7"/>
        <w:gridCol w:w="3730"/>
        <w:gridCol w:w="1093"/>
        <w:gridCol w:w="1269"/>
        <w:gridCol w:w="11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027" w:type="dxa"/>
            <w:noWrap/>
            <w:vAlign w:val="center"/>
          </w:tcPr>
          <w:p>
            <w:pPr>
              <w:jc w:val="center"/>
              <w:rPr>
                <w:sz w:val="24"/>
              </w:rPr>
            </w:pPr>
            <w:r>
              <w:rPr>
                <w:rFonts w:hint="eastAsia"/>
                <w:sz w:val="24"/>
              </w:rPr>
              <w:t>包号</w:t>
            </w:r>
          </w:p>
        </w:tc>
        <w:tc>
          <w:tcPr>
            <w:tcW w:w="3730" w:type="dxa"/>
            <w:tcBorders>
              <w:right w:val="single" w:color="auto" w:sz="4" w:space="0"/>
            </w:tcBorders>
            <w:noWrap/>
            <w:vAlign w:val="center"/>
          </w:tcPr>
          <w:p>
            <w:pPr>
              <w:jc w:val="center"/>
              <w:rPr>
                <w:sz w:val="24"/>
              </w:rPr>
            </w:pPr>
            <w:r>
              <w:rPr>
                <w:rFonts w:hint="eastAsia"/>
                <w:sz w:val="24"/>
              </w:rPr>
              <w:t>品</w:t>
            </w:r>
            <w:r>
              <w:rPr>
                <w:sz w:val="24"/>
              </w:rPr>
              <w:t>目名称</w:t>
            </w:r>
          </w:p>
        </w:tc>
        <w:tc>
          <w:tcPr>
            <w:tcW w:w="1093" w:type="dxa"/>
            <w:tcBorders>
              <w:left w:val="single" w:color="auto" w:sz="4" w:space="0"/>
            </w:tcBorders>
            <w:noWrap/>
            <w:vAlign w:val="center"/>
          </w:tcPr>
          <w:p>
            <w:pPr>
              <w:jc w:val="center"/>
              <w:rPr>
                <w:sz w:val="24"/>
              </w:rPr>
            </w:pPr>
            <w:r>
              <w:rPr>
                <w:sz w:val="24"/>
              </w:rPr>
              <w:t>数量</w:t>
            </w:r>
          </w:p>
        </w:tc>
        <w:tc>
          <w:tcPr>
            <w:tcW w:w="1269" w:type="dxa"/>
            <w:tcBorders>
              <w:right w:val="single" w:color="auto" w:sz="4" w:space="0"/>
            </w:tcBorders>
            <w:noWrap/>
            <w:vAlign w:val="center"/>
          </w:tcPr>
          <w:p>
            <w:pPr>
              <w:jc w:val="center"/>
              <w:rPr>
                <w:sz w:val="24"/>
              </w:rPr>
            </w:pPr>
            <w:r>
              <w:rPr>
                <w:rFonts w:hint="eastAsia"/>
                <w:sz w:val="24"/>
              </w:rPr>
              <w:t>单位</w:t>
            </w:r>
          </w:p>
        </w:tc>
        <w:tc>
          <w:tcPr>
            <w:tcW w:w="1198" w:type="dxa"/>
            <w:noWrap/>
            <w:vAlign w:val="center"/>
          </w:tcPr>
          <w:p>
            <w:pPr>
              <w:jc w:val="center"/>
              <w:rPr>
                <w:sz w:val="24"/>
              </w:rPr>
            </w:pPr>
            <w:r>
              <w:rPr>
                <w:rFonts w:hint="eastAsia"/>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027" w:type="dxa"/>
            <w:noWrap/>
            <w:vAlign w:val="center"/>
          </w:tcPr>
          <w:p>
            <w:pPr>
              <w:jc w:val="center"/>
              <w:rPr>
                <w:sz w:val="24"/>
              </w:rPr>
            </w:pPr>
            <w:r>
              <w:rPr>
                <w:rFonts w:hint="eastAsia"/>
                <w:sz w:val="24"/>
              </w:rPr>
              <w:t>1</w:t>
            </w:r>
          </w:p>
        </w:tc>
        <w:tc>
          <w:tcPr>
            <w:tcW w:w="3730" w:type="dxa"/>
            <w:tcBorders>
              <w:right w:val="single" w:color="auto" w:sz="4" w:space="0"/>
            </w:tcBorders>
            <w:noWrap/>
            <w:vAlign w:val="center"/>
          </w:tcPr>
          <w:p>
            <w:pPr>
              <w:jc w:val="center"/>
              <w:rPr>
                <w:rFonts w:hint="eastAsia" w:eastAsia="宋体"/>
                <w:sz w:val="24"/>
                <w:lang w:eastAsia="zh-CN"/>
              </w:rPr>
            </w:pPr>
            <w:r>
              <w:rPr>
                <w:rFonts w:hint="eastAsia"/>
                <w:sz w:val="24"/>
                <w:lang w:eastAsia="zh-CN"/>
              </w:rPr>
              <w:t>全自动血液细胞分析仪</w:t>
            </w:r>
          </w:p>
        </w:tc>
        <w:tc>
          <w:tcPr>
            <w:tcW w:w="1093" w:type="dxa"/>
            <w:tcBorders>
              <w:left w:val="single" w:color="auto" w:sz="4" w:space="0"/>
            </w:tcBorders>
            <w:noWrap/>
            <w:vAlign w:val="center"/>
          </w:tcPr>
          <w:p>
            <w:pPr>
              <w:jc w:val="center"/>
              <w:rPr>
                <w:sz w:val="24"/>
              </w:rPr>
            </w:pPr>
            <w:r>
              <w:rPr>
                <w:rFonts w:hint="eastAsia"/>
                <w:sz w:val="24"/>
              </w:rPr>
              <w:t>1</w:t>
            </w:r>
          </w:p>
        </w:tc>
        <w:tc>
          <w:tcPr>
            <w:tcW w:w="1269" w:type="dxa"/>
            <w:tcBorders>
              <w:right w:val="single" w:color="auto" w:sz="4" w:space="0"/>
            </w:tcBorders>
            <w:noWrap/>
            <w:vAlign w:val="center"/>
          </w:tcPr>
          <w:p>
            <w:pPr>
              <w:jc w:val="center"/>
              <w:rPr>
                <w:sz w:val="24"/>
              </w:rPr>
            </w:pPr>
            <w:r>
              <w:rPr>
                <w:rFonts w:hint="eastAsia"/>
                <w:sz w:val="24"/>
              </w:rPr>
              <w:t>套</w:t>
            </w:r>
          </w:p>
        </w:tc>
        <w:tc>
          <w:tcPr>
            <w:tcW w:w="1198" w:type="dxa"/>
            <w:noWrap/>
            <w:vAlign w:val="center"/>
          </w:tcPr>
          <w:p>
            <w:pPr>
              <w:jc w:val="center"/>
              <w:rPr>
                <w:sz w:val="24"/>
              </w:rPr>
            </w:pPr>
          </w:p>
        </w:tc>
      </w:tr>
    </w:tbl>
    <w:p>
      <w:pPr>
        <w:tabs>
          <w:tab w:val="left" w:pos="726"/>
        </w:tabs>
        <w:adjustRightInd w:val="0"/>
        <w:snapToGrid w:val="0"/>
        <w:spacing w:line="360" w:lineRule="auto"/>
        <w:ind w:firstLine="482" w:firstLineChars="200"/>
        <w:rPr>
          <w:rFonts w:ascii="宋体" w:hAnsi="宋体" w:cs="宋体"/>
          <w:b/>
          <w:sz w:val="24"/>
        </w:rPr>
      </w:pPr>
    </w:p>
    <w:p>
      <w:pPr>
        <w:tabs>
          <w:tab w:val="left" w:pos="726"/>
        </w:tabs>
        <w:adjustRightInd w:val="0"/>
        <w:snapToGrid w:val="0"/>
        <w:spacing w:line="360" w:lineRule="auto"/>
        <w:ind w:firstLine="482" w:firstLineChars="200"/>
        <w:rPr>
          <w:rFonts w:ascii="宋体" w:hAnsi="宋体" w:cs="宋体"/>
          <w:b/>
          <w:sz w:val="24"/>
        </w:rPr>
      </w:pPr>
      <w:r>
        <w:rPr>
          <w:rFonts w:hint="eastAsia" w:ascii="宋体" w:hAnsi="宋体" w:cs="宋体"/>
          <w:b/>
          <w:sz w:val="24"/>
        </w:rPr>
        <w:t>二、投标人资格条件</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1.投标人基本资格条件：</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1.1具有独立承担民事责任的能力；</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1.2具有良好的商业信誉和健全的财务会计制度；</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1.3具有履行合同所必需的设备和专业技术能力；</w:t>
      </w:r>
    </w:p>
    <w:p>
      <w:p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1.4参加采购活动前三年内，在经营活动中没有重大违法记录；</w:t>
      </w:r>
    </w:p>
    <w:p>
      <w:pPr>
        <w:adjustRightInd w:val="0"/>
        <w:snapToGrid w:val="0"/>
        <w:spacing w:line="360" w:lineRule="auto"/>
        <w:ind w:firstLine="480" w:firstLineChars="200"/>
        <w:jc w:val="left"/>
        <w:rPr>
          <w:rFonts w:ascii="宋体" w:hAnsi="宋体" w:cs="宋体"/>
          <w:color w:val="000000"/>
          <w:kern w:val="0"/>
          <w:szCs w:val="21"/>
        </w:rPr>
      </w:pPr>
      <w:r>
        <w:rPr>
          <w:rFonts w:hint="eastAsia" w:ascii="宋体" w:hAnsi="宋体" w:cs="宋体"/>
          <w:color w:val="000000"/>
          <w:kern w:val="0"/>
          <w:sz w:val="24"/>
        </w:rPr>
        <w:t>1.</w:t>
      </w:r>
      <w:r>
        <w:rPr>
          <w:rFonts w:hint="eastAsia" w:ascii="宋体" w:hAnsi="宋体" w:cs="宋体"/>
          <w:color w:val="000000"/>
          <w:kern w:val="0"/>
          <w:sz w:val="24"/>
          <w:lang w:val="en-US" w:eastAsia="zh-CN"/>
        </w:rPr>
        <w:t>5</w:t>
      </w:r>
      <w:r>
        <w:rPr>
          <w:rFonts w:hint="eastAsia" w:ascii="宋体" w:hAnsi="宋体" w:cs="宋体"/>
          <w:color w:val="000000"/>
          <w:kern w:val="0"/>
          <w:sz w:val="24"/>
        </w:rPr>
        <w:t>法律、行政法规规定的其他条件。</w:t>
      </w:r>
    </w:p>
    <w:p>
      <w:pPr>
        <w:numPr>
          <w:ilvl w:val="0"/>
          <w:numId w:val="2"/>
        </w:numPr>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投标人特定资格条件：</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sz w:val="24"/>
        </w:rPr>
        <w:t>2.1所投货物纳入医疗器械管理的，须具有相应的医疗器械经营许可证（或备案凭证）、或有效的医疗器械生产许可证（或备案凭证）；</w:t>
      </w:r>
      <w:r>
        <w:rPr>
          <w:rFonts w:hint="eastAsia" w:ascii="宋体" w:hAnsi="宋体" w:cs="宋体"/>
          <w:sz w:val="24"/>
        </w:rPr>
        <w:br w:type="textWrapping"/>
      </w:r>
      <w:r>
        <w:rPr>
          <w:rFonts w:hint="eastAsia" w:ascii="宋体" w:hAnsi="宋体" w:cs="宋体"/>
          <w:sz w:val="24"/>
        </w:rPr>
        <w:t xml:space="preserve">    2.2所投货物纳入医疗器械管理的，货物须具有有效的医疗器械注册证（或备案凭证）；</w:t>
      </w:r>
      <w:r>
        <w:rPr>
          <w:rFonts w:hint="eastAsia" w:ascii="宋体" w:hAnsi="宋体" w:cs="宋体"/>
          <w:color w:val="FF0000"/>
          <w:sz w:val="24"/>
        </w:rPr>
        <w:br w:type="textWrapping"/>
      </w:r>
      <w:r>
        <w:rPr>
          <w:rFonts w:hint="eastAsia" w:ascii="宋体" w:hAnsi="宋体" w:cs="宋体"/>
          <w:color w:val="FF0000"/>
          <w:sz w:val="24"/>
        </w:rPr>
        <w:t xml:space="preserve">    </w:t>
      </w:r>
      <w:r>
        <w:rPr>
          <w:rFonts w:hint="eastAsia" w:ascii="宋体" w:hAnsi="宋体" w:cs="宋体"/>
          <w:kern w:val="0"/>
          <w:sz w:val="24"/>
        </w:rPr>
        <w:t>3.本项目不接受联合体投标。</w:t>
      </w:r>
    </w:p>
    <w:p>
      <w:pPr>
        <w:spacing w:line="360" w:lineRule="auto"/>
        <w:ind w:firstLine="482" w:firstLineChars="200"/>
        <w:rPr>
          <w:b/>
          <w:bCs/>
          <w:sz w:val="24"/>
        </w:rPr>
      </w:pPr>
      <w:r>
        <w:rPr>
          <w:b/>
          <w:bCs/>
          <w:sz w:val="24"/>
        </w:rPr>
        <w:t>三、获取</w:t>
      </w:r>
      <w:r>
        <w:rPr>
          <w:rFonts w:hint="eastAsia"/>
          <w:b/>
          <w:bCs/>
          <w:sz w:val="24"/>
        </w:rPr>
        <w:t>采购</w:t>
      </w:r>
      <w:r>
        <w:rPr>
          <w:b/>
          <w:bCs/>
          <w:sz w:val="24"/>
        </w:rPr>
        <w:t>文件</w:t>
      </w:r>
      <w:r>
        <w:rPr>
          <w:rFonts w:hint="eastAsia"/>
          <w:b/>
          <w:bCs/>
          <w:sz w:val="24"/>
        </w:rPr>
        <w:t>的</w:t>
      </w:r>
      <w:r>
        <w:rPr>
          <w:b/>
          <w:bCs/>
          <w:sz w:val="24"/>
        </w:rPr>
        <w:t>时间</w:t>
      </w:r>
      <w:r>
        <w:rPr>
          <w:rFonts w:hint="eastAsia"/>
          <w:b/>
          <w:bCs/>
          <w:sz w:val="24"/>
        </w:rPr>
        <w:t>及</w:t>
      </w:r>
      <w:r>
        <w:rPr>
          <w:b/>
          <w:bCs/>
          <w:sz w:val="24"/>
        </w:rPr>
        <w:t>方式</w:t>
      </w:r>
    </w:p>
    <w:p>
      <w:pPr>
        <w:spacing w:line="360" w:lineRule="auto"/>
        <w:ind w:firstLine="480" w:firstLineChars="200"/>
        <w:rPr>
          <w:color w:val="000000" w:themeColor="text1"/>
          <w:sz w:val="24"/>
          <w14:textFill>
            <w14:solidFill>
              <w14:schemeClr w14:val="tx1"/>
            </w14:solidFill>
          </w14:textFill>
        </w:rPr>
      </w:pPr>
      <w:r>
        <w:rPr>
          <w:sz w:val="24"/>
        </w:rPr>
        <w:t>1</w:t>
      </w:r>
      <w:r>
        <w:rPr>
          <w:rFonts w:hint="eastAsia"/>
          <w:sz w:val="24"/>
        </w:rPr>
        <w:t>.</w:t>
      </w:r>
      <w:r>
        <w:rPr>
          <w:sz w:val="24"/>
        </w:rPr>
        <w:t>获取</w:t>
      </w:r>
      <w:r>
        <w:rPr>
          <w:rFonts w:hint="eastAsia"/>
          <w:sz w:val="24"/>
        </w:rPr>
        <w:t>采购</w:t>
      </w:r>
      <w:r>
        <w:rPr>
          <w:sz w:val="24"/>
        </w:rPr>
        <w:t>文件的</w:t>
      </w:r>
      <w:r>
        <w:rPr>
          <w:rFonts w:hint="eastAsia"/>
          <w:sz w:val="24"/>
        </w:rPr>
        <w:t>时间</w:t>
      </w:r>
      <w:r>
        <w:rPr>
          <w:sz w:val="24"/>
        </w:rPr>
        <w:t>：从</w:t>
      </w:r>
      <w:r>
        <w:rPr>
          <w:rFonts w:hint="eastAsia"/>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15</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起至</w:t>
      </w:r>
      <w:r>
        <w:rPr>
          <w:rFonts w:hint="eastAsia"/>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17</w:t>
      </w:r>
      <w:r>
        <w:rPr>
          <w:rFonts w:hint="eastAsia"/>
          <w:color w:val="000000" w:themeColor="text1"/>
          <w:sz w:val="24"/>
          <w14:textFill>
            <w14:solidFill>
              <w14:schemeClr w14:val="tx1"/>
            </w14:solidFill>
          </w14:textFill>
        </w:rPr>
        <w:t>日1</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止（北京时间）。</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..获取采购文件的材料要求：投标人营业执照、</w:t>
      </w:r>
      <w:r>
        <w:rPr>
          <w:rFonts w:hint="eastAsia" w:ascii="宋体" w:hAnsi="宋体" w:cs="宋体"/>
          <w:color w:val="000000" w:themeColor="text1"/>
          <w:kern w:val="0"/>
          <w:sz w:val="24"/>
          <w14:textFill>
            <w14:solidFill>
              <w14:schemeClr w14:val="tx1"/>
            </w14:solidFill>
          </w14:textFill>
        </w:rPr>
        <w:t>法定代表人授权委托书</w:t>
      </w:r>
      <w:r>
        <w:rPr>
          <w:rFonts w:hint="eastAsia"/>
          <w:color w:val="000000" w:themeColor="text1"/>
          <w:sz w:val="24"/>
          <w14:textFill>
            <w14:solidFill>
              <w14:schemeClr w14:val="tx1"/>
            </w14:solidFill>
          </w14:textFill>
        </w:rPr>
        <w:t>（委托购买）</w:t>
      </w:r>
      <w:r>
        <w:rPr>
          <w:rFonts w:hint="eastAsia" w:ascii="宋体" w:hAnsi="宋体" w:cs="宋体"/>
          <w:color w:val="000000" w:themeColor="text1"/>
          <w:kern w:val="0"/>
          <w:sz w:val="24"/>
          <w14:textFill>
            <w14:solidFill>
              <w14:schemeClr w14:val="tx1"/>
            </w14:solidFill>
          </w14:textFill>
        </w:rPr>
        <w:t>、法定代表人身份证（复印件加盖红色公章）、被授权委托人身份证（复印件加盖红色公章）。</w:t>
      </w:r>
    </w:p>
    <w:p>
      <w:pPr>
        <w:spacing w:line="360" w:lineRule="auto"/>
        <w:rPr>
          <w:color w:val="000000" w:themeColor="text1"/>
          <w:sz w:val="24"/>
          <w14:textFill>
            <w14:solidFill>
              <w14:schemeClr w14:val="tx1"/>
            </w14:solidFill>
          </w14:textFill>
        </w:rPr>
      </w:pP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四、</w:t>
      </w:r>
      <w:r>
        <w:rPr>
          <w:rFonts w:hint="eastAsia"/>
          <w:b/>
          <w:bCs/>
          <w:color w:val="000000" w:themeColor="text1"/>
          <w:sz w:val="24"/>
          <w14:textFill>
            <w14:solidFill>
              <w14:schemeClr w14:val="tx1"/>
            </w14:solidFill>
          </w14:textFill>
        </w:rPr>
        <w:t>报名</w:t>
      </w:r>
      <w:r>
        <w:rPr>
          <w:b/>
          <w:bCs/>
          <w:color w:val="000000" w:themeColor="text1"/>
          <w:sz w:val="24"/>
          <w14:textFill>
            <w14:solidFill>
              <w14:schemeClr w14:val="tx1"/>
            </w14:solidFill>
          </w14:textFill>
        </w:rPr>
        <w:t>截止时间、开标时间</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地点及</w:t>
      </w:r>
      <w:r>
        <w:rPr>
          <w:rFonts w:hint="eastAsia"/>
          <w:b/>
          <w:bCs/>
          <w:color w:val="000000" w:themeColor="text1"/>
          <w:sz w:val="24"/>
          <w14:textFill>
            <w14:solidFill>
              <w14:schemeClr w14:val="tx1"/>
            </w14:solidFill>
          </w14:textFill>
        </w:rPr>
        <w:t>其他</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.报名</w:t>
      </w:r>
      <w:r>
        <w:rPr>
          <w:color w:val="000000" w:themeColor="text1"/>
          <w:sz w:val="24"/>
          <w14:textFill>
            <w14:solidFill>
              <w14:schemeClr w14:val="tx1"/>
            </w14:solidFill>
          </w14:textFill>
        </w:rPr>
        <w:t>截止时间：</w:t>
      </w:r>
      <w:r>
        <w:rPr>
          <w:rFonts w:hint="eastAsia"/>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17</w:t>
      </w:r>
      <w:r>
        <w:rPr>
          <w:rFonts w:hint="eastAsia"/>
          <w:color w:val="000000" w:themeColor="text1"/>
          <w:sz w:val="24"/>
          <w14:textFill>
            <w14:solidFill>
              <w14:schemeClr w14:val="tx1"/>
            </w14:solidFill>
          </w14:textFill>
        </w:rPr>
        <w:t>日1</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（北京时间）</w:t>
      </w:r>
    </w:p>
    <w:p>
      <w:pPr>
        <w:pStyle w:val="16"/>
        <w:ind w:left="0" w:leftChars="0" w:firstLine="0" w:firstLineChars="0"/>
        <w:rPr>
          <w:rFonts w:hint="default" w:eastAsia="宋体"/>
          <w:color w:val="000000" w:themeColor="text1"/>
          <w:lang w:val="en-US" w:eastAsia="zh-CN"/>
          <w14:textFill>
            <w14:solidFill>
              <w14:schemeClr w14:val="tx1"/>
            </w14:solidFill>
          </w14:textFill>
        </w:rPr>
      </w:pPr>
      <w:r>
        <w:rPr>
          <w:rFonts w:hint="eastAsia"/>
          <w:color w:val="000000" w:themeColor="text1"/>
          <w:sz w:val="24"/>
          <w14:textFill>
            <w14:solidFill>
              <w14:schemeClr w14:val="tx1"/>
            </w14:solidFill>
          </w14:textFill>
        </w:rPr>
        <w:t xml:space="preserve">    2.开标时间：</w:t>
      </w:r>
      <w:r>
        <w:rPr>
          <w:rFonts w:hint="eastAsia"/>
          <w:color w:val="000000" w:themeColor="text1"/>
          <w:sz w:val="24"/>
          <w:lang w:val="en-US" w:eastAsia="zh-CN"/>
          <w14:textFill>
            <w14:solidFill>
              <w14:schemeClr w14:val="tx1"/>
            </w14:solidFill>
          </w14:textFill>
        </w:rPr>
        <w:t>2023年08月18日10:30</w:t>
      </w:r>
    </w:p>
    <w:p>
      <w:pPr>
        <w:spacing w:line="360" w:lineRule="auto"/>
        <w:ind w:firstLine="480" w:firstLineChars="200"/>
        <w:rPr>
          <w:color w:val="000000" w:themeColor="text1"/>
          <w:sz w:val="24"/>
          <w:u w:val="none"/>
          <w14:textFill>
            <w14:solidFill>
              <w14:schemeClr w14:val="tx1"/>
            </w14:solidFill>
          </w14:textFill>
        </w:rPr>
      </w:pPr>
      <w:r>
        <w:rPr>
          <w:rFonts w:hint="eastAsia"/>
          <w:color w:val="000000" w:themeColor="text1"/>
          <w:sz w:val="24"/>
          <w:u w:val="none"/>
          <w14:textFill>
            <w14:solidFill>
              <w14:schemeClr w14:val="tx1"/>
            </w14:solidFill>
          </w14:textFill>
        </w:rPr>
        <w:t>3.</w:t>
      </w:r>
      <w:r>
        <w:rPr>
          <w:color w:val="000000" w:themeColor="text1"/>
          <w:sz w:val="24"/>
          <w:u w:val="none"/>
          <w14:textFill>
            <w14:solidFill>
              <w14:schemeClr w14:val="tx1"/>
            </w14:solidFill>
          </w14:textFill>
        </w:rPr>
        <w:t>开标地点：</w:t>
      </w:r>
      <w:r>
        <w:rPr>
          <w:rFonts w:hint="eastAsia"/>
          <w:color w:val="000000" w:themeColor="text1"/>
          <w:sz w:val="24"/>
          <w:u w:val="none"/>
          <w:lang w:eastAsia="zh-CN"/>
          <w14:textFill>
            <w14:solidFill>
              <w14:schemeClr w14:val="tx1"/>
            </w14:solidFill>
          </w14:textFill>
        </w:rPr>
        <w:t>娄底市康复医院</w:t>
      </w:r>
      <w:r>
        <w:rPr>
          <w:rFonts w:hint="eastAsia"/>
          <w:color w:val="000000" w:themeColor="text1"/>
          <w:sz w:val="24"/>
          <w:u w:val="none"/>
          <w:lang w:val="en-US" w:eastAsia="zh-CN"/>
          <w14:textFill>
            <w14:solidFill>
              <w14:schemeClr w14:val="tx1"/>
            </w14:solidFill>
          </w14:textFill>
        </w:rPr>
        <w:t>的三</w:t>
      </w:r>
      <w:r>
        <w:rPr>
          <w:rFonts w:hint="eastAsia"/>
          <w:color w:val="000000" w:themeColor="text1"/>
          <w:sz w:val="24"/>
          <w:u w:val="none"/>
          <w14:textFill>
            <w14:solidFill>
              <w14:schemeClr w14:val="tx1"/>
            </w14:solidFill>
          </w14:textFill>
        </w:rPr>
        <w:t>楼会议室</w:t>
      </w:r>
    </w:p>
    <w:p>
      <w:pPr>
        <w:spacing w:line="360" w:lineRule="auto"/>
        <w:ind w:firstLine="480" w:firstLineChars="200"/>
        <w:rPr>
          <w:rFonts w:hint="default" w:ascii="宋体" w:hAnsi="宋体" w:eastAsia="宋体" w:cs="宋体"/>
          <w:snapToGrid w:val="0"/>
          <w:color w:val="000000" w:themeColor="text1"/>
          <w:sz w:val="24"/>
          <w:u w:val="none"/>
          <w:lang w:val="en-US" w:eastAsia="zh-CN"/>
          <w14:textFill>
            <w14:solidFill>
              <w14:schemeClr w14:val="tx1"/>
            </w14:solidFill>
          </w14:textFill>
        </w:rPr>
      </w:pPr>
      <w:r>
        <w:rPr>
          <w:rFonts w:hint="eastAsia"/>
          <w:color w:val="000000" w:themeColor="text1"/>
          <w:sz w:val="24"/>
          <w:u w:val="none"/>
          <w14:textFill>
            <w14:solidFill>
              <w14:schemeClr w14:val="tx1"/>
            </w14:solidFill>
          </w14:textFill>
        </w:rPr>
        <w:t>4.项目联系人：</w:t>
      </w:r>
      <w:r>
        <w:rPr>
          <w:rFonts w:hint="eastAsia"/>
          <w:color w:val="000000" w:themeColor="text1"/>
          <w:sz w:val="24"/>
          <w:u w:val="none"/>
          <w:lang w:val="en-US" w:eastAsia="zh-CN"/>
          <w14:textFill>
            <w14:solidFill>
              <w14:schemeClr w14:val="tx1"/>
            </w14:solidFill>
          </w14:textFill>
        </w:rPr>
        <w:t xml:space="preserve"> 周老师 </w:t>
      </w:r>
    </w:p>
    <w:p>
      <w:pPr>
        <w:pStyle w:val="21"/>
        <w:spacing w:line="360" w:lineRule="auto"/>
        <w:ind w:firstLine="480"/>
        <w:rPr>
          <w:rFonts w:hint="default" w:eastAsia="宋体"/>
          <w:sz w:val="24"/>
          <w:u w:val="none"/>
          <w:lang w:val="en-US" w:eastAsia="zh-CN"/>
        </w:rPr>
      </w:pPr>
      <w:r>
        <w:rPr>
          <w:rFonts w:hint="eastAsia"/>
          <w:sz w:val="24"/>
          <w:u w:val="none"/>
        </w:rPr>
        <w:t>5.联系电话：</w:t>
      </w:r>
      <w:r>
        <w:rPr>
          <w:rFonts w:hint="eastAsia" w:ascii="Times New Roman" w:eastAsia="宋体"/>
          <w:sz w:val="24"/>
          <w:u w:val="none"/>
          <w:lang w:val="en-US" w:eastAsia="zh-CN"/>
        </w:rPr>
        <w:t>18873835927</w:t>
      </w: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bookmarkStart w:id="14" w:name="_GoBack"/>
      <w:bookmarkEnd w:id="14"/>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480"/>
        <w:rPr>
          <w:sz w:val="24"/>
        </w:rPr>
      </w:pPr>
    </w:p>
    <w:p>
      <w:pPr>
        <w:pStyle w:val="21"/>
        <w:spacing w:line="360" w:lineRule="auto"/>
        <w:ind w:firstLine="0" w:firstLineChars="0"/>
        <w:rPr>
          <w:sz w:val="24"/>
        </w:rPr>
      </w:pPr>
    </w:p>
    <w:p>
      <w:pPr>
        <w:rPr>
          <w:sz w:val="24"/>
        </w:rPr>
      </w:pPr>
      <w:r>
        <w:rPr>
          <w:sz w:val="24"/>
        </w:rPr>
        <w:br w:type="page"/>
      </w:r>
    </w:p>
    <w:p>
      <w:pPr>
        <w:pStyle w:val="3"/>
        <w:numPr>
          <w:ilvl w:val="0"/>
          <w:numId w:val="1"/>
        </w:numPr>
        <w:spacing w:line="240" w:lineRule="auto"/>
        <w:jc w:val="center"/>
        <w:rPr>
          <w:sz w:val="30"/>
          <w:szCs w:val="30"/>
        </w:rPr>
      </w:pPr>
      <w:bookmarkStart w:id="3" w:name="_Toc16523571"/>
      <w:bookmarkStart w:id="4" w:name="_Toc103569365"/>
      <w:bookmarkStart w:id="5" w:name="_Toc193643684"/>
      <w:bookmarkStart w:id="6" w:name="_Toc261206947"/>
      <w:bookmarkStart w:id="7" w:name="_Toc2346956"/>
      <w:bookmarkStart w:id="8" w:name="_Toc134155410"/>
      <w:r>
        <w:rPr>
          <w:sz w:val="30"/>
          <w:szCs w:val="30"/>
        </w:rPr>
        <w:t>投标人须知</w:t>
      </w:r>
      <w:bookmarkEnd w:id="3"/>
    </w:p>
    <w:p>
      <w:pPr>
        <w:spacing w:line="500" w:lineRule="exact"/>
        <w:rPr>
          <w:rFonts w:ascii="宋体" w:hAnsi="宋体" w:cs="宋体"/>
          <w:b/>
          <w:bCs/>
          <w:sz w:val="24"/>
        </w:rPr>
      </w:pPr>
      <w:r>
        <w:rPr>
          <w:rFonts w:hint="eastAsia" w:ascii="宋体" w:hAnsi="宋体" w:cs="宋体"/>
          <w:b/>
          <w:bCs/>
          <w:sz w:val="24"/>
        </w:rPr>
        <w:t>一、合格的投标人</w:t>
      </w:r>
    </w:p>
    <w:p>
      <w:pPr>
        <w:spacing w:line="500" w:lineRule="exact"/>
        <w:rPr>
          <w:rFonts w:ascii="宋体" w:hAnsi="宋体" w:cs="宋体"/>
          <w:spacing w:val="8"/>
          <w:sz w:val="24"/>
        </w:rPr>
      </w:pPr>
      <w:r>
        <w:rPr>
          <w:rFonts w:hint="eastAsia" w:ascii="宋体" w:hAnsi="宋体" w:cs="宋体"/>
          <w:spacing w:val="8"/>
          <w:sz w:val="24"/>
        </w:rPr>
        <w:t>1.投标产品（服务）符合国家规定的技术标准和环保标准。</w:t>
      </w:r>
    </w:p>
    <w:p>
      <w:pPr>
        <w:spacing w:line="500" w:lineRule="exact"/>
        <w:rPr>
          <w:rFonts w:ascii="宋体" w:hAnsi="宋体" w:cs="宋体"/>
          <w:spacing w:val="8"/>
          <w:sz w:val="24"/>
        </w:rPr>
      </w:pPr>
      <w:r>
        <w:rPr>
          <w:rFonts w:hint="eastAsia" w:ascii="宋体" w:hAnsi="宋体" w:cs="宋体"/>
          <w:spacing w:val="8"/>
          <w:sz w:val="24"/>
        </w:rPr>
        <w:t>2.满足本采购文件规定的资质要求。</w:t>
      </w:r>
    </w:p>
    <w:p>
      <w:pPr>
        <w:spacing w:line="500" w:lineRule="exact"/>
        <w:rPr>
          <w:rFonts w:ascii="宋体" w:hAnsi="宋体" w:cs="宋体"/>
          <w:spacing w:val="8"/>
          <w:sz w:val="24"/>
        </w:rPr>
      </w:pPr>
      <w:r>
        <w:rPr>
          <w:rFonts w:hint="eastAsia" w:hAnsi="宋体"/>
          <w:sz w:val="24"/>
        </w:rPr>
        <w:t>3.</w:t>
      </w:r>
      <w:r>
        <w:rPr>
          <w:rFonts w:hint="eastAsia" w:ascii="宋体" w:hAnsi="宋体" w:cs="宋体"/>
          <w:spacing w:val="8"/>
          <w:sz w:val="24"/>
        </w:rPr>
        <w:t>单位负责人为同一人或者存在直接控股、管理关系的不同投标人，不得参加本项目同一合同项下的招标活动。</w:t>
      </w:r>
    </w:p>
    <w:p>
      <w:pPr>
        <w:spacing w:line="500" w:lineRule="exact"/>
      </w:pPr>
      <w:r>
        <w:rPr>
          <w:rFonts w:hint="eastAsia" w:ascii="宋体" w:hAnsi="宋体" w:cs="宋体"/>
          <w:spacing w:val="8"/>
          <w:sz w:val="24"/>
        </w:rPr>
        <w:t>4.须提供法人授权委托书（附授权代表身份证）</w:t>
      </w:r>
    </w:p>
    <w:p>
      <w:pPr>
        <w:adjustRightInd w:val="0"/>
        <w:snapToGrid w:val="0"/>
        <w:spacing w:beforeLines="50" w:line="500" w:lineRule="exact"/>
        <w:jc w:val="left"/>
        <w:rPr>
          <w:rFonts w:hAnsi="宋体"/>
          <w:b/>
          <w:bCs/>
          <w:sz w:val="24"/>
        </w:rPr>
      </w:pPr>
      <w:r>
        <w:rPr>
          <w:rFonts w:hint="eastAsia" w:hAnsi="宋体"/>
          <w:b/>
          <w:bCs/>
          <w:sz w:val="24"/>
        </w:rPr>
        <w:t xml:space="preserve">二、投标费用 </w:t>
      </w:r>
    </w:p>
    <w:p>
      <w:pPr>
        <w:adjustRightInd w:val="0"/>
        <w:snapToGrid w:val="0"/>
        <w:spacing w:beforeLines="50" w:line="500" w:lineRule="exact"/>
        <w:ind w:firstLine="480" w:firstLineChars="200"/>
        <w:jc w:val="left"/>
      </w:pPr>
      <w:r>
        <w:rPr>
          <w:rFonts w:hint="eastAsia" w:hAnsi="宋体"/>
          <w:sz w:val="24"/>
        </w:rPr>
        <w:t>投标</w:t>
      </w:r>
      <w:r>
        <w:rPr>
          <w:rFonts w:hint="eastAsia" w:ascii="宋体" w:hAnsi="宋体" w:cs="宋体"/>
          <w:spacing w:val="8"/>
          <w:sz w:val="24"/>
        </w:rPr>
        <w:t>人应自行承担所有参与投标有关的全部费用，不论投标过程中的作法和结果如何，采购人在任何情况下均无义务和责任承担这些费用。</w:t>
      </w:r>
    </w:p>
    <w:p>
      <w:pPr>
        <w:numPr>
          <w:ilvl w:val="0"/>
          <w:numId w:val="3"/>
        </w:numPr>
        <w:adjustRightInd w:val="0"/>
        <w:snapToGrid w:val="0"/>
        <w:spacing w:beforeLines="50" w:line="500" w:lineRule="exact"/>
        <w:jc w:val="left"/>
        <w:rPr>
          <w:rFonts w:hAnsi="宋体"/>
          <w:b/>
          <w:sz w:val="24"/>
        </w:rPr>
      </w:pPr>
      <w:r>
        <w:rPr>
          <w:rFonts w:hAnsi="宋体"/>
          <w:b/>
          <w:sz w:val="24"/>
        </w:rPr>
        <w:t>保密</w:t>
      </w:r>
    </w:p>
    <w:p>
      <w:pPr>
        <w:adjustRightInd w:val="0"/>
        <w:snapToGrid w:val="0"/>
        <w:spacing w:beforeLines="50" w:line="500" w:lineRule="exact"/>
        <w:ind w:firstLine="480" w:firstLineChars="200"/>
        <w:jc w:val="left"/>
        <w:rPr>
          <w:b/>
          <w:sz w:val="24"/>
        </w:rPr>
      </w:pPr>
      <w:r>
        <w:rPr>
          <w:rFonts w:hAnsi="宋体"/>
          <w:sz w:val="24"/>
        </w:rPr>
        <w:t>参与招标投标活动的各方应对招标文件和投标文件中的商业和技术等秘密保密，违者应对由此造成的后果承担法律责任。</w:t>
      </w:r>
    </w:p>
    <w:p>
      <w:pPr>
        <w:adjustRightInd w:val="0"/>
        <w:snapToGrid w:val="0"/>
        <w:spacing w:beforeLines="50" w:line="360" w:lineRule="auto"/>
        <w:jc w:val="left"/>
        <w:rPr>
          <w:b/>
          <w:bCs/>
          <w:sz w:val="24"/>
        </w:rPr>
      </w:pPr>
      <w:r>
        <w:rPr>
          <w:rFonts w:hint="eastAsia"/>
          <w:b/>
          <w:bCs/>
          <w:sz w:val="24"/>
        </w:rPr>
        <w:t>四、</w:t>
      </w:r>
      <w:r>
        <w:rPr>
          <w:rFonts w:hint="eastAsia" w:hAnsi="宋体"/>
          <w:b/>
          <w:bCs/>
          <w:sz w:val="24"/>
        </w:rPr>
        <w:t>采购</w:t>
      </w:r>
      <w:r>
        <w:rPr>
          <w:rFonts w:hAnsi="宋体"/>
          <w:b/>
          <w:bCs/>
          <w:sz w:val="24"/>
        </w:rPr>
        <w:t>文件的构成</w:t>
      </w:r>
    </w:p>
    <w:p>
      <w:pPr>
        <w:adjustRightInd w:val="0"/>
        <w:snapToGrid w:val="0"/>
        <w:spacing w:beforeLines="50" w:line="360" w:lineRule="auto"/>
        <w:jc w:val="left"/>
        <w:rPr>
          <w:sz w:val="24"/>
        </w:rPr>
      </w:pPr>
      <w:r>
        <w:rPr>
          <w:rFonts w:hint="eastAsia"/>
          <w:sz w:val="24"/>
        </w:rPr>
        <w:t>1.</w:t>
      </w:r>
      <w:r>
        <w:rPr>
          <w:rFonts w:hint="eastAsia" w:hAnsi="宋体"/>
          <w:sz w:val="24"/>
        </w:rPr>
        <w:t>采购</w:t>
      </w:r>
      <w:r>
        <w:rPr>
          <w:rFonts w:hAnsi="宋体"/>
          <w:sz w:val="24"/>
        </w:rPr>
        <w:t>文件共五章，各章内容如下：</w:t>
      </w:r>
    </w:p>
    <w:p>
      <w:pPr>
        <w:adjustRightInd w:val="0"/>
        <w:snapToGrid w:val="0"/>
        <w:spacing w:beforeLines="50" w:line="360" w:lineRule="auto"/>
        <w:jc w:val="left"/>
        <w:rPr>
          <w:sz w:val="24"/>
        </w:rPr>
      </w:pPr>
      <w:r>
        <w:rPr>
          <w:rFonts w:hAnsi="宋体"/>
          <w:sz w:val="24"/>
        </w:rPr>
        <w:t>第一章投标邀请</w:t>
      </w:r>
    </w:p>
    <w:p>
      <w:pPr>
        <w:adjustRightInd w:val="0"/>
        <w:snapToGrid w:val="0"/>
        <w:spacing w:beforeLines="50" w:line="360" w:lineRule="auto"/>
        <w:jc w:val="left"/>
        <w:rPr>
          <w:sz w:val="24"/>
        </w:rPr>
      </w:pPr>
      <w:r>
        <w:rPr>
          <w:rFonts w:hAnsi="宋体"/>
          <w:sz w:val="24"/>
        </w:rPr>
        <w:t>第二章投标</w:t>
      </w:r>
      <w:r>
        <w:rPr>
          <w:rFonts w:hint="eastAsia" w:hAnsi="宋体"/>
          <w:sz w:val="24"/>
        </w:rPr>
        <w:t>人</w:t>
      </w:r>
      <w:r>
        <w:rPr>
          <w:rFonts w:hAnsi="宋体"/>
          <w:sz w:val="24"/>
        </w:rPr>
        <w:t>须知</w:t>
      </w:r>
    </w:p>
    <w:p>
      <w:pPr>
        <w:adjustRightInd w:val="0"/>
        <w:snapToGrid w:val="0"/>
        <w:spacing w:beforeLines="50" w:line="360" w:lineRule="auto"/>
        <w:jc w:val="left"/>
        <w:rPr>
          <w:sz w:val="24"/>
        </w:rPr>
      </w:pPr>
      <w:r>
        <w:rPr>
          <w:rFonts w:hAnsi="宋体"/>
          <w:sz w:val="24"/>
        </w:rPr>
        <w:t>第三章采购需求</w:t>
      </w:r>
    </w:p>
    <w:p>
      <w:pPr>
        <w:adjustRightInd w:val="0"/>
        <w:snapToGrid w:val="0"/>
        <w:spacing w:beforeLines="50" w:line="360" w:lineRule="auto"/>
        <w:jc w:val="left"/>
        <w:rPr>
          <w:sz w:val="24"/>
        </w:rPr>
      </w:pPr>
      <w:r>
        <w:rPr>
          <w:rFonts w:hAnsi="宋体"/>
          <w:sz w:val="24"/>
        </w:rPr>
        <w:t>第四章评标方法及标准</w:t>
      </w:r>
    </w:p>
    <w:p>
      <w:pPr>
        <w:adjustRightInd w:val="0"/>
        <w:snapToGrid w:val="0"/>
        <w:spacing w:beforeLines="50" w:line="360" w:lineRule="auto"/>
        <w:jc w:val="left"/>
        <w:rPr>
          <w:sz w:val="24"/>
        </w:rPr>
      </w:pPr>
      <w:r>
        <w:rPr>
          <w:rFonts w:hAnsi="宋体"/>
          <w:sz w:val="24"/>
        </w:rPr>
        <w:t>第五章投标文件</w:t>
      </w:r>
      <w:r>
        <w:rPr>
          <w:rFonts w:hint="eastAsia" w:hAnsi="宋体"/>
          <w:sz w:val="24"/>
        </w:rPr>
        <w:t>组成</w:t>
      </w:r>
    </w:p>
    <w:p>
      <w:pPr>
        <w:spacing w:line="500" w:lineRule="exact"/>
        <w:rPr>
          <w:rFonts w:ascii="宋体" w:hAnsi="宋体" w:cs="宋体"/>
          <w:sz w:val="24"/>
        </w:rPr>
      </w:pPr>
      <w:r>
        <w:rPr>
          <w:rFonts w:hint="eastAsia" w:ascii="宋体" w:hAnsi="宋体" w:cs="宋体"/>
          <w:sz w:val="24"/>
        </w:rPr>
        <w:t>2.投标人应详细阅读采购文件的全部内容。不按采购文件的要求提供的投标文件和资料，可能导致投标被拒绝。</w:t>
      </w:r>
    </w:p>
    <w:p>
      <w:pPr>
        <w:spacing w:line="500" w:lineRule="exact"/>
        <w:rPr>
          <w:rFonts w:ascii="宋体" w:hAnsi="宋体" w:cs="宋体"/>
          <w:sz w:val="24"/>
        </w:rPr>
      </w:pPr>
      <w:r>
        <w:rPr>
          <w:rFonts w:hint="eastAsia" w:ascii="宋体" w:hAnsi="宋体" w:cs="宋体"/>
          <w:sz w:val="24"/>
        </w:rPr>
        <w:t>3.投标人收到采购文件时，应检查页数和附件数量。投标人发现任何页数或附件数量的遗缺，任何数字或词汇模糊不清，任何词义含混不清，应告之采购人补全或澄清。如果投标人不按上述提出要求而造成不良后果，采购人不承担责任。</w:t>
      </w:r>
    </w:p>
    <w:p>
      <w:pPr>
        <w:pStyle w:val="15"/>
        <w:widowControl/>
        <w:spacing w:before="187" w:line="500" w:lineRule="exact"/>
        <w:jc w:val="left"/>
      </w:pPr>
      <w:r>
        <w:rPr>
          <w:rFonts w:hint="eastAsia" w:ascii="宋体" w:hAnsi="宋体" w:cs="宋体"/>
        </w:rPr>
        <w:t>4.</w:t>
      </w:r>
      <w:r>
        <w:rPr>
          <w:rFonts w:hint="eastAsia" w:ascii="宋体" w:hAnsi="宋体" w:cs="宋体"/>
          <w:color w:val="000000"/>
        </w:rPr>
        <w:t>采购人在</w:t>
      </w:r>
      <w:r>
        <w:rPr>
          <w:rFonts w:hint="eastAsia" w:ascii="宋体" w:hAnsi="宋体" w:cs="宋体"/>
          <w:bCs/>
          <w:color w:val="000000"/>
        </w:rPr>
        <w:t>采购文件</w:t>
      </w:r>
      <w:r>
        <w:rPr>
          <w:rFonts w:hint="eastAsia" w:ascii="宋体" w:hAnsi="宋体" w:cs="宋体"/>
          <w:color w:val="000000"/>
        </w:rPr>
        <w:t>规定的提交投标文件截止时间前对采购文件所作的澄清或者修改，构成采购文件的组成部分。</w:t>
      </w:r>
    </w:p>
    <w:p>
      <w:pPr>
        <w:spacing w:line="500" w:lineRule="exact"/>
        <w:rPr>
          <w:rFonts w:ascii="宋体" w:hAnsi="宋体" w:cs="宋体"/>
          <w:b/>
          <w:bCs/>
          <w:sz w:val="24"/>
        </w:rPr>
      </w:pPr>
      <w:r>
        <w:rPr>
          <w:rFonts w:hint="eastAsia" w:ascii="宋体" w:hAnsi="宋体" w:cs="宋体"/>
          <w:b/>
          <w:bCs/>
          <w:sz w:val="24"/>
        </w:rPr>
        <w:t>五、一般要求</w:t>
      </w:r>
    </w:p>
    <w:p>
      <w:pPr>
        <w:adjustRightInd w:val="0"/>
        <w:snapToGrid w:val="0"/>
        <w:spacing w:beforeLines="50" w:line="360" w:lineRule="auto"/>
        <w:rPr>
          <w:rFonts w:ascii="宋体" w:hAnsi="宋体" w:cs="宋体"/>
          <w:spacing w:val="-3"/>
          <w:sz w:val="24"/>
        </w:rPr>
      </w:pPr>
      <w:r>
        <w:rPr>
          <w:rFonts w:hint="eastAsia" w:ascii="宋体" w:hAnsi="宋体" w:cs="宋体"/>
          <w:spacing w:val="-3"/>
          <w:sz w:val="24"/>
        </w:rPr>
        <w:t>1.投标文件应当对采购文件提出的要求和条件作出明确响应。并保证所提供的全部资料真实有效。</w:t>
      </w:r>
    </w:p>
    <w:p>
      <w:pPr>
        <w:spacing w:line="500" w:lineRule="exact"/>
        <w:rPr>
          <w:rFonts w:ascii="宋体" w:hAnsi="宋体" w:cs="宋体"/>
          <w:spacing w:val="-3"/>
          <w:sz w:val="24"/>
        </w:rPr>
      </w:pPr>
      <w:r>
        <w:rPr>
          <w:rFonts w:hint="eastAsia" w:ascii="宋体" w:hAnsi="宋体" w:cs="宋体"/>
          <w:spacing w:val="-3"/>
          <w:sz w:val="24"/>
        </w:rPr>
        <w:t>2.投标文件的书面内容不得有加行、涂抹或改写。</w:t>
      </w:r>
    </w:p>
    <w:p>
      <w:pPr>
        <w:spacing w:line="500" w:lineRule="exact"/>
        <w:rPr>
          <w:rFonts w:ascii="宋体" w:hAnsi="宋体" w:cs="宋体"/>
          <w:spacing w:val="-3"/>
          <w:sz w:val="24"/>
        </w:rPr>
      </w:pPr>
      <w:r>
        <w:rPr>
          <w:rFonts w:hint="eastAsia" w:ascii="宋体" w:hAnsi="宋体" w:cs="宋体"/>
          <w:spacing w:val="-3"/>
          <w:sz w:val="24"/>
        </w:rPr>
        <w:t>3.投标文件应当采用书面方式，采购人不接受电报、电话、传真、</w:t>
      </w:r>
      <w:r>
        <w:rPr>
          <w:rFonts w:hint="eastAsia" w:ascii="宋体" w:hAnsi="宋体" w:cs="宋体"/>
          <w:bCs/>
          <w:sz w:val="24"/>
        </w:rPr>
        <w:t>电子邮件</w:t>
      </w:r>
      <w:r>
        <w:rPr>
          <w:rFonts w:hint="eastAsia" w:ascii="宋体" w:hAnsi="宋体" w:cs="宋体"/>
          <w:spacing w:val="-3"/>
          <w:sz w:val="24"/>
        </w:rPr>
        <w:t>投标。</w:t>
      </w:r>
    </w:p>
    <w:p>
      <w:pPr>
        <w:spacing w:line="500" w:lineRule="exact"/>
        <w:rPr>
          <w:rFonts w:hint="eastAsia" w:ascii="宋体" w:hAnsi="宋体" w:cs="宋体"/>
          <w:spacing w:val="-3"/>
          <w:sz w:val="24"/>
        </w:rPr>
      </w:pPr>
      <w:r>
        <w:rPr>
          <w:rFonts w:hint="eastAsia" w:ascii="宋体" w:hAnsi="宋体" w:cs="宋体"/>
          <w:spacing w:val="-3"/>
          <w:sz w:val="24"/>
        </w:rPr>
        <w:t>4.以同一投标人名义，递送两套（含）以上的投标文件，采购人将予以拒绝。</w:t>
      </w:r>
    </w:p>
    <w:p>
      <w:pPr>
        <w:spacing w:line="500" w:lineRule="exact"/>
        <w:rPr>
          <w:rFonts w:hint="eastAsia" w:ascii="宋体" w:hAnsi="宋体" w:cs="宋体"/>
          <w:spacing w:val="-3"/>
          <w:sz w:val="24"/>
        </w:rPr>
      </w:pPr>
      <w:r>
        <w:rPr>
          <w:rFonts w:hint="eastAsia" w:ascii="宋体" w:hAnsi="宋体" w:cs="宋体"/>
          <w:spacing w:val="-3"/>
          <w:sz w:val="24"/>
          <w:lang w:val="en-US" w:eastAsia="zh-CN"/>
        </w:rPr>
        <w:t>5.投标截止后投标人不足3家或者通过资格审查或符合性审查的投标人不足3家的重新招标。</w:t>
      </w:r>
    </w:p>
    <w:p>
      <w:pPr>
        <w:bidi w:val="0"/>
      </w:pPr>
    </w:p>
    <w:p>
      <w:pPr>
        <w:adjustRightInd w:val="0"/>
        <w:snapToGrid w:val="0"/>
        <w:spacing w:beforeLines="50" w:line="360" w:lineRule="auto"/>
        <w:jc w:val="left"/>
        <w:rPr>
          <w:b/>
          <w:sz w:val="24"/>
        </w:rPr>
      </w:pPr>
      <w:r>
        <w:rPr>
          <w:rFonts w:hint="eastAsia"/>
          <w:b/>
          <w:sz w:val="24"/>
        </w:rPr>
        <w:t>六、</w:t>
      </w:r>
      <w:r>
        <w:rPr>
          <w:rFonts w:hAnsi="宋体"/>
          <w:b/>
          <w:sz w:val="24"/>
        </w:rPr>
        <w:t>偏离与实质性响应</w:t>
      </w:r>
    </w:p>
    <w:p>
      <w:pPr>
        <w:spacing w:line="500" w:lineRule="exact"/>
        <w:rPr>
          <w:rFonts w:ascii="宋体" w:hAnsi="宋体" w:cs="宋体"/>
          <w:spacing w:val="-3"/>
          <w:sz w:val="24"/>
        </w:rPr>
      </w:pPr>
      <w:r>
        <w:rPr>
          <w:rFonts w:hint="eastAsia"/>
          <w:sz w:val="24"/>
        </w:rPr>
        <w:t>1.</w:t>
      </w:r>
      <w:r>
        <w:rPr>
          <w:rFonts w:hint="eastAsia" w:ascii="宋体" w:hAnsi="宋体" w:cs="宋体"/>
          <w:spacing w:val="-3"/>
          <w:sz w:val="24"/>
        </w:rPr>
        <w:t>偏离是指投标文件不响应或者不满足招标文件提出的要求和条件，分为实质性偏离和非实质性偏离。</w:t>
      </w:r>
    </w:p>
    <w:p>
      <w:pPr>
        <w:spacing w:line="500" w:lineRule="exact"/>
        <w:rPr>
          <w:rFonts w:ascii="宋体" w:hAnsi="宋体" w:cs="宋体"/>
          <w:spacing w:val="-3"/>
          <w:sz w:val="24"/>
        </w:rPr>
      </w:pPr>
      <w:r>
        <w:rPr>
          <w:rFonts w:hint="eastAsia" w:ascii="宋体" w:hAnsi="宋体" w:cs="宋体"/>
          <w:spacing w:val="-3"/>
          <w:sz w:val="24"/>
        </w:rPr>
        <w:t>2.招标文件中用“★”符号标明的条款为实质性要求和条件，对其中任何一条的负偏离，为实质性偏离，其投标无效。</w:t>
      </w:r>
    </w:p>
    <w:p>
      <w:pPr>
        <w:spacing w:line="500" w:lineRule="exact"/>
        <w:rPr>
          <w:rFonts w:ascii="宋体" w:hAnsi="宋体" w:cs="宋体"/>
          <w:b/>
          <w:bCs/>
          <w:sz w:val="24"/>
        </w:rPr>
      </w:pPr>
      <w:r>
        <w:rPr>
          <w:rFonts w:hint="eastAsia" w:ascii="宋体" w:hAnsi="宋体" w:cs="宋体"/>
          <w:b/>
          <w:bCs/>
          <w:sz w:val="24"/>
        </w:rPr>
        <w:t>七、投标语言及计量单位</w:t>
      </w:r>
    </w:p>
    <w:p>
      <w:pPr>
        <w:adjustRightInd w:val="0"/>
        <w:snapToGrid w:val="0"/>
        <w:spacing w:beforeLines="50" w:line="360" w:lineRule="auto"/>
        <w:jc w:val="left"/>
        <w:rPr>
          <w:b/>
          <w:bCs/>
          <w:sz w:val="24"/>
        </w:rPr>
      </w:pPr>
      <w:r>
        <w:rPr>
          <w:rFonts w:hint="eastAsia" w:hAnsi="宋体"/>
          <w:sz w:val="24"/>
        </w:rPr>
        <w:t>1.</w:t>
      </w:r>
      <w:r>
        <w:rPr>
          <w:rFonts w:hAnsi="宋体"/>
          <w:sz w:val="24"/>
        </w:rPr>
        <w:t>投标语言：除专用术语外，投标人提交的投标文件及投标人与</w:t>
      </w:r>
      <w:r>
        <w:rPr>
          <w:rFonts w:hint="eastAsia" w:hAnsi="宋体"/>
          <w:sz w:val="24"/>
        </w:rPr>
        <w:t>采购人</w:t>
      </w:r>
      <w:r>
        <w:rPr>
          <w:rFonts w:hAnsi="宋体"/>
          <w:sz w:val="24"/>
        </w:rPr>
        <w:t>就有关投标的所有来往函电均使用中文。投标人可以提交其它语言的资料，但应附有中文注释，有差异时以中文为准。</w:t>
      </w:r>
    </w:p>
    <w:p>
      <w:pPr>
        <w:spacing w:line="500" w:lineRule="exact"/>
        <w:rPr>
          <w:rFonts w:ascii="宋体" w:hAnsi="宋体" w:cs="宋体"/>
          <w:sz w:val="24"/>
        </w:rPr>
      </w:pPr>
      <w:r>
        <w:rPr>
          <w:rFonts w:hint="eastAsia" w:ascii="宋体" w:hAnsi="宋体" w:cs="宋体"/>
          <w:sz w:val="24"/>
        </w:rPr>
        <w:t>2.计量单位：除在采购文件的技术规格中另有规定外，计量单位应使用我国法定计量单位（国际单位制和国家选定的其它计量单位）。</w:t>
      </w:r>
    </w:p>
    <w:p>
      <w:pPr>
        <w:adjustRightInd w:val="0"/>
        <w:snapToGrid w:val="0"/>
        <w:spacing w:beforeLines="50" w:line="360" w:lineRule="auto"/>
        <w:jc w:val="left"/>
        <w:rPr>
          <w:b/>
          <w:bCs/>
          <w:sz w:val="24"/>
        </w:rPr>
      </w:pPr>
      <w:r>
        <w:rPr>
          <w:rFonts w:hint="eastAsia"/>
          <w:b/>
          <w:sz w:val="24"/>
        </w:rPr>
        <w:t>八、</w:t>
      </w:r>
      <w:r>
        <w:rPr>
          <w:rFonts w:hAnsi="宋体"/>
          <w:b/>
          <w:bCs/>
          <w:sz w:val="24"/>
        </w:rPr>
        <w:t>投标文件的</w:t>
      </w:r>
      <w:r>
        <w:rPr>
          <w:rFonts w:hint="eastAsia" w:hAnsi="宋体"/>
          <w:b/>
          <w:bCs/>
          <w:sz w:val="24"/>
        </w:rPr>
        <w:t>格式</w:t>
      </w:r>
    </w:p>
    <w:p>
      <w:pPr>
        <w:adjustRightInd w:val="0"/>
        <w:snapToGrid w:val="0"/>
        <w:spacing w:beforeLines="50" w:line="360" w:lineRule="auto"/>
        <w:jc w:val="left"/>
        <w:rPr>
          <w:sz w:val="24"/>
        </w:rPr>
      </w:pPr>
      <w:r>
        <w:rPr>
          <w:rFonts w:hint="eastAsia"/>
          <w:sz w:val="24"/>
        </w:rPr>
        <w:t>1.</w:t>
      </w:r>
      <w:r>
        <w:rPr>
          <w:rFonts w:hAnsi="宋体"/>
          <w:sz w:val="24"/>
        </w:rPr>
        <w:t>投标文件</w:t>
      </w:r>
      <w:r>
        <w:rPr>
          <w:rFonts w:hint="eastAsia" w:hAnsi="宋体"/>
          <w:sz w:val="24"/>
        </w:rPr>
        <w:t>的组成和格式详见</w:t>
      </w:r>
      <w:r>
        <w:rPr>
          <w:rFonts w:hAnsi="宋体"/>
          <w:sz w:val="24"/>
        </w:rPr>
        <w:t>第五章。</w:t>
      </w:r>
    </w:p>
    <w:p>
      <w:pPr>
        <w:adjustRightInd w:val="0"/>
        <w:snapToGrid w:val="0"/>
        <w:spacing w:beforeLines="50" w:line="360" w:lineRule="auto"/>
        <w:jc w:val="left"/>
        <w:rPr>
          <w:rFonts w:hAnsi="宋体"/>
          <w:sz w:val="24"/>
        </w:rPr>
      </w:pPr>
      <w:r>
        <w:rPr>
          <w:rFonts w:hint="eastAsia"/>
          <w:sz w:val="24"/>
        </w:rPr>
        <w:t>2.</w:t>
      </w:r>
      <w:r>
        <w:rPr>
          <w:rFonts w:hAnsi="宋体"/>
          <w:sz w:val="24"/>
        </w:rPr>
        <w:t>投标人无论中标与否，其投标文件不予退还。</w:t>
      </w:r>
    </w:p>
    <w:p>
      <w:pPr>
        <w:adjustRightInd w:val="0"/>
        <w:snapToGrid w:val="0"/>
        <w:spacing w:beforeLines="50" w:line="360" w:lineRule="auto"/>
        <w:jc w:val="left"/>
        <w:rPr>
          <w:rFonts w:hAnsi="宋体"/>
          <w:b/>
          <w:bCs/>
          <w:sz w:val="24"/>
        </w:rPr>
      </w:pPr>
      <w:r>
        <w:rPr>
          <w:rFonts w:hint="eastAsia"/>
          <w:b/>
          <w:sz w:val="24"/>
        </w:rPr>
        <w:t>九、</w:t>
      </w:r>
      <w:r>
        <w:rPr>
          <w:rFonts w:hAnsi="宋体"/>
          <w:b/>
          <w:bCs/>
          <w:sz w:val="24"/>
        </w:rPr>
        <w:t>投标报价</w:t>
      </w:r>
    </w:p>
    <w:p>
      <w:pPr>
        <w:spacing w:line="500" w:lineRule="exact"/>
      </w:pPr>
      <w:r>
        <w:rPr>
          <w:rFonts w:hint="eastAsia"/>
          <w:sz w:val="24"/>
        </w:rPr>
        <w:t>1.所有投标报价</w:t>
      </w:r>
      <w:r>
        <w:rPr>
          <w:rFonts w:hint="eastAsia" w:ascii="宋体" w:hAnsi="宋体" w:cs="宋体"/>
          <w:spacing w:val="4"/>
          <w:sz w:val="24"/>
        </w:rPr>
        <w:t>货币为人民币，以元为单位，保留小数点后两位。</w:t>
      </w:r>
    </w:p>
    <w:p>
      <w:pPr>
        <w:adjustRightInd w:val="0"/>
        <w:snapToGrid w:val="0"/>
        <w:spacing w:beforeLines="50" w:line="360" w:lineRule="auto"/>
        <w:jc w:val="left"/>
        <w:rPr>
          <w:rFonts w:hAnsi="宋体"/>
          <w:sz w:val="24"/>
        </w:rPr>
      </w:pPr>
      <w:r>
        <w:rPr>
          <w:rFonts w:hint="eastAsia"/>
          <w:sz w:val="24"/>
        </w:rPr>
        <w:t>2.</w:t>
      </w:r>
      <w:r>
        <w:rPr>
          <w:rFonts w:hAnsi="宋体"/>
          <w:sz w:val="24"/>
        </w:rPr>
        <w:t>投标人应以</w:t>
      </w:r>
      <w:r>
        <w:rPr>
          <w:rFonts w:hint="eastAsia" w:hAnsi="宋体"/>
          <w:sz w:val="24"/>
        </w:rPr>
        <w:t>采购</w:t>
      </w:r>
      <w:r>
        <w:rPr>
          <w:rFonts w:hAnsi="宋体"/>
          <w:sz w:val="24"/>
        </w:rPr>
        <w:t>文件规定的供货及服务要求、责任范围和合同条件为基础，按</w:t>
      </w:r>
      <w:r>
        <w:rPr>
          <w:rFonts w:hint="eastAsia" w:ascii="宋体" w:hAnsi="宋体" w:cs="宋体"/>
          <w:color w:val="000000"/>
          <w:sz w:val="24"/>
        </w:rPr>
        <w:t>采购文件</w:t>
      </w:r>
      <w:r>
        <w:rPr>
          <w:rFonts w:hAnsi="宋体"/>
          <w:sz w:val="24"/>
        </w:rPr>
        <w:t>的有关规定进行报价。</w:t>
      </w:r>
    </w:p>
    <w:p>
      <w:pPr>
        <w:adjustRightInd w:val="0"/>
        <w:snapToGrid w:val="0"/>
        <w:spacing w:beforeLines="50" w:line="360" w:lineRule="auto"/>
        <w:jc w:val="left"/>
        <w:rPr>
          <w:sz w:val="24"/>
        </w:rPr>
      </w:pPr>
      <w:r>
        <w:rPr>
          <w:rFonts w:hint="eastAsia" w:ascii="宋体" w:hAnsi="宋体" w:cs="宋体"/>
          <w:sz w:val="24"/>
        </w:rPr>
        <w:t>3.</w:t>
      </w:r>
      <w:r>
        <w:rPr>
          <w:rFonts w:hAnsi="宋体"/>
          <w:sz w:val="24"/>
        </w:rPr>
        <w:t>投标人对采购项目内容只允许有一个投标报价，且不接受赠送及</w:t>
      </w:r>
      <w:r>
        <w:rPr>
          <w:rFonts w:hint="eastAsia" w:hAnsi="宋体"/>
          <w:sz w:val="24"/>
          <w:lang w:val="en-US" w:eastAsia="zh-CN"/>
        </w:rPr>
        <w:t>低于成本和</w:t>
      </w:r>
      <w:r>
        <w:rPr>
          <w:sz w:val="24"/>
        </w:rPr>
        <w:t>“</w:t>
      </w:r>
      <w:r>
        <w:rPr>
          <w:rFonts w:hAnsi="宋体"/>
          <w:sz w:val="24"/>
        </w:rPr>
        <w:t>零</w:t>
      </w:r>
      <w:r>
        <w:rPr>
          <w:sz w:val="24"/>
        </w:rPr>
        <w:t>”</w:t>
      </w:r>
      <w:r>
        <w:rPr>
          <w:rFonts w:hAnsi="宋体"/>
          <w:sz w:val="24"/>
        </w:rPr>
        <w:t>报价，否则其投标无效。</w:t>
      </w:r>
    </w:p>
    <w:p>
      <w:pPr>
        <w:adjustRightInd w:val="0"/>
        <w:snapToGrid w:val="0"/>
        <w:spacing w:beforeLines="50" w:line="360" w:lineRule="auto"/>
        <w:jc w:val="left"/>
        <w:rPr>
          <w:rFonts w:hAnsi="宋体"/>
          <w:b/>
          <w:bCs/>
          <w:sz w:val="24"/>
        </w:rPr>
      </w:pPr>
      <w:r>
        <w:rPr>
          <w:rFonts w:hint="eastAsia"/>
          <w:b/>
          <w:bCs/>
          <w:sz w:val="24"/>
        </w:rPr>
        <w:t>十、</w:t>
      </w:r>
      <w:r>
        <w:rPr>
          <w:rFonts w:hAnsi="宋体"/>
          <w:b/>
          <w:bCs/>
          <w:sz w:val="24"/>
        </w:rPr>
        <w:t>投标有效期</w:t>
      </w:r>
    </w:p>
    <w:p>
      <w:pPr>
        <w:adjustRightInd w:val="0"/>
        <w:snapToGrid w:val="0"/>
        <w:spacing w:beforeLines="50" w:line="360" w:lineRule="auto"/>
        <w:ind w:firstLine="480" w:firstLineChars="200"/>
        <w:jc w:val="left"/>
        <w:rPr>
          <w:b/>
          <w:bCs/>
          <w:sz w:val="24"/>
        </w:rPr>
      </w:pPr>
      <w:r>
        <w:rPr>
          <w:rFonts w:hAnsi="宋体"/>
          <w:sz w:val="24"/>
        </w:rPr>
        <w:t>投标有效期从提交投标文件的截止之日起计算。投标文件中承诺的投标有效期应当不少于</w:t>
      </w:r>
      <w:r>
        <w:rPr>
          <w:rFonts w:hint="eastAsia" w:hAnsi="宋体"/>
          <w:bCs/>
          <w:sz w:val="24"/>
        </w:rPr>
        <w:t>采购文件</w:t>
      </w:r>
      <w:r>
        <w:rPr>
          <w:rFonts w:hAnsi="宋体"/>
          <w:sz w:val="24"/>
        </w:rPr>
        <w:t>中载明的投标有效期。投标有效期不满足要求的，其投标无效。</w:t>
      </w:r>
    </w:p>
    <w:p>
      <w:pPr>
        <w:numPr>
          <w:ilvl w:val="0"/>
          <w:numId w:val="4"/>
        </w:numPr>
        <w:adjustRightInd w:val="0"/>
        <w:snapToGrid w:val="0"/>
        <w:spacing w:beforeLines="50" w:line="360" w:lineRule="auto"/>
        <w:jc w:val="left"/>
        <w:rPr>
          <w:b/>
          <w:bCs/>
          <w:sz w:val="24"/>
        </w:rPr>
      </w:pPr>
      <w:r>
        <w:rPr>
          <w:rFonts w:hAnsi="宋体"/>
          <w:b/>
          <w:bCs/>
          <w:sz w:val="24"/>
        </w:rPr>
        <w:t>投标保证金</w:t>
      </w:r>
    </w:p>
    <w:p>
      <w:pPr>
        <w:adjustRightInd w:val="0"/>
        <w:snapToGrid w:val="0"/>
        <w:spacing w:beforeLines="50" w:line="360" w:lineRule="auto"/>
        <w:ind w:firstLine="480" w:firstLineChars="200"/>
        <w:jc w:val="left"/>
        <w:rPr>
          <w:b/>
          <w:bCs/>
          <w:sz w:val="24"/>
        </w:rPr>
      </w:pPr>
      <w:r>
        <w:rPr>
          <w:rFonts w:hint="eastAsia"/>
          <w:sz w:val="24"/>
        </w:rPr>
        <w:t>不要求提供</w:t>
      </w:r>
      <w:r>
        <w:rPr>
          <w:rFonts w:hAnsi="宋体"/>
          <w:sz w:val="24"/>
        </w:rPr>
        <w:t>。</w:t>
      </w:r>
    </w:p>
    <w:p>
      <w:pPr>
        <w:numPr>
          <w:ilvl w:val="0"/>
          <w:numId w:val="4"/>
        </w:numPr>
        <w:adjustRightInd w:val="0"/>
        <w:snapToGrid w:val="0"/>
        <w:spacing w:beforeLines="50" w:line="360" w:lineRule="auto"/>
        <w:jc w:val="left"/>
        <w:rPr>
          <w:rFonts w:hAnsi="宋体"/>
          <w:b/>
          <w:sz w:val="24"/>
        </w:rPr>
      </w:pPr>
      <w:r>
        <w:rPr>
          <w:rFonts w:hAnsi="宋体"/>
          <w:b/>
          <w:sz w:val="24"/>
        </w:rPr>
        <w:t>分包</w:t>
      </w:r>
    </w:p>
    <w:p>
      <w:pPr>
        <w:adjustRightInd w:val="0"/>
        <w:snapToGrid w:val="0"/>
        <w:spacing w:beforeLines="50" w:line="360" w:lineRule="auto"/>
        <w:ind w:firstLine="480" w:firstLineChars="200"/>
        <w:jc w:val="left"/>
      </w:pPr>
      <w:r>
        <w:rPr>
          <w:rFonts w:hint="eastAsia" w:hAnsi="宋体"/>
          <w:bCs/>
          <w:sz w:val="24"/>
        </w:rPr>
        <w:t>不允许分包。</w:t>
      </w:r>
    </w:p>
    <w:p>
      <w:pPr>
        <w:adjustRightInd w:val="0"/>
        <w:snapToGrid w:val="0"/>
        <w:spacing w:beforeLines="50" w:line="360" w:lineRule="auto"/>
        <w:jc w:val="left"/>
        <w:rPr>
          <w:b/>
          <w:bCs/>
          <w:sz w:val="24"/>
        </w:rPr>
      </w:pPr>
      <w:r>
        <w:rPr>
          <w:rFonts w:hint="eastAsia"/>
          <w:b/>
          <w:bCs/>
          <w:sz w:val="24"/>
        </w:rPr>
        <w:t>十三、</w:t>
      </w:r>
      <w:r>
        <w:rPr>
          <w:rFonts w:hAnsi="宋体"/>
          <w:b/>
          <w:bCs/>
          <w:sz w:val="24"/>
        </w:rPr>
        <w:t>投标文件的</w:t>
      </w:r>
      <w:r>
        <w:rPr>
          <w:rFonts w:hint="eastAsia" w:hAnsi="宋体"/>
          <w:b/>
          <w:bCs/>
          <w:sz w:val="24"/>
        </w:rPr>
        <w:t>编制</w:t>
      </w:r>
    </w:p>
    <w:p>
      <w:pPr>
        <w:spacing w:line="500" w:lineRule="exact"/>
        <w:rPr>
          <w:rFonts w:ascii="宋体" w:hAnsi="宋体" w:cs="宋体"/>
          <w:bCs/>
          <w:sz w:val="24"/>
          <w:highlight w:val="yellow"/>
        </w:rPr>
      </w:pPr>
      <w:r>
        <w:rPr>
          <w:rFonts w:hint="eastAsia" w:ascii="宋体" w:hAnsi="宋体" w:cs="宋体"/>
          <w:sz w:val="24"/>
        </w:rPr>
        <w:t>1.</w:t>
      </w:r>
      <w:r>
        <w:rPr>
          <w:rFonts w:hint="eastAsia" w:ascii="宋体" w:hAnsi="宋体" w:cs="宋体"/>
          <w:bCs/>
          <w:sz w:val="24"/>
        </w:rPr>
        <w:t>投标文件中投标书、资格文件应装订成册。其中</w:t>
      </w:r>
      <w:r>
        <w:rPr>
          <w:rFonts w:hint="eastAsia" w:ascii="宋体" w:hAnsi="宋体" w:cs="宋体"/>
          <w:b w:val="0"/>
          <w:bCs/>
          <w:color w:val="000000" w:themeColor="text1"/>
          <w:sz w:val="24"/>
          <w14:textFill>
            <w14:solidFill>
              <w14:schemeClr w14:val="tx1"/>
            </w14:solidFill>
          </w14:textFill>
        </w:rPr>
        <w:t>一份正本和</w:t>
      </w:r>
      <w:r>
        <w:rPr>
          <w:rFonts w:hint="eastAsia" w:ascii="宋体" w:hAnsi="宋体" w:cs="宋体"/>
          <w:b w:val="0"/>
          <w:bCs/>
          <w:color w:val="000000" w:themeColor="text1"/>
          <w:sz w:val="24"/>
          <w:lang w:val="en-US" w:eastAsia="zh-CN"/>
          <w14:textFill>
            <w14:solidFill>
              <w14:schemeClr w14:val="tx1"/>
            </w14:solidFill>
          </w14:textFill>
        </w:rPr>
        <w:t>二</w:t>
      </w:r>
      <w:r>
        <w:rPr>
          <w:rFonts w:hint="eastAsia" w:ascii="宋体" w:hAnsi="宋体" w:cs="宋体"/>
          <w:b w:val="0"/>
          <w:bCs/>
          <w:color w:val="000000" w:themeColor="text1"/>
          <w:sz w:val="24"/>
          <w14:textFill>
            <w14:solidFill>
              <w14:schemeClr w14:val="tx1"/>
            </w14:solidFill>
          </w14:textFill>
        </w:rPr>
        <w:t>份副本。</w:t>
      </w:r>
      <w:r>
        <w:rPr>
          <w:rFonts w:hint="eastAsia" w:ascii="宋体" w:hAnsi="宋体" w:cs="宋体"/>
          <w:sz w:val="24"/>
        </w:rPr>
        <w:t>每一份投标</w:t>
      </w:r>
      <w:r>
        <w:rPr>
          <w:rFonts w:hint="eastAsia" w:ascii="宋体" w:hAnsi="宋体" w:cs="宋体"/>
          <w:bCs/>
          <w:sz w:val="24"/>
        </w:rPr>
        <w:t>文件要明确注明“正本”和“副本”的字样，一旦正本和副本有差异，以正本为准。投标人应填写全称，同时加盖公章。另还须提供</w:t>
      </w:r>
      <w:r>
        <w:rPr>
          <w:rFonts w:hint="eastAsia" w:ascii="宋体" w:hAnsi="宋体" w:cs="宋体"/>
          <w:sz w:val="24"/>
        </w:rPr>
        <w:t>一份</w:t>
      </w:r>
      <w:r>
        <w:rPr>
          <w:rFonts w:ascii="宋体" w:hAnsi="宋体" w:cs="宋体"/>
          <w:sz w:val="24"/>
        </w:rPr>
        <w:t>盖</w:t>
      </w:r>
      <w:r>
        <w:rPr>
          <w:rFonts w:hint="eastAsia" w:ascii="宋体" w:hAnsi="宋体" w:cs="宋体"/>
          <w:sz w:val="24"/>
        </w:rPr>
        <w:t>有</w:t>
      </w:r>
      <w:r>
        <w:rPr>
          <w:rFonts w:ascii="宋体" w:hAnsi="宋体" w:cs="宋体"/>
          <w:sz w:val="24"/>
        </w:rPr>
        <w:t>公章的电子版投标文件（PDF格式），以U盘形式</w:t>
      </w:r>
      <w:r>
        <w:rPr>
          <w:rFonts w:hint="eastAsia" w:ascii="宋体" w:hAnsi="宋体" w:cs="宋体"/>
          <w:sz w:val="24"/>
        </w:rPr>
        <w:t>单独封装</w:t>
      </w:r>
      <w:r>
        <w:rPr>
          <w:rFonts w:ascii="宋体" w:hAnsi="宋体" w:cs="宋体"/>
          <w:sz w:val="24"/>
        </w:rPr>
        <w:t>。</w:t>
      </w:r>
    </w:p>
    <w:p>
      <w:pPr>
        <w:spacing w:line="500" w:lineRule="exact"/>
        <w:rPr>
          <w:rFonts w:ascii="宋体" w:hAnsi="宋体" w:cs="宋体"/>
          <w:bCs/>
          <w:sz w:val="24"/>
        </w:rPr>
      </w:pPr>
      <w:r>
        <w:rPr>
          <w:rFonts w:hint="eastAsia" w:ascii="宋体" w:hAnsi="宋体" w:cs="宋体"/>
          <w:sz w:val="24"/>
        </w:rPr>
        <w:t>2.</w:t>
      </w:r>
      <w:r>
        <w:rPr>
          <w:rFonts w:hint="eastAsia" w:ascii="宋体" w:hAnsi="宋体" w:cs="宋体"/>
          <w:bCs/>
          <w:sz w:val="24"/>
        </w:rPr>
        <w:t>投标文件正本必须用不褪色的墨水填写或打印并由法定代表人或经正式授权的投标人代表签字，副本可以用复印件。</w:t>
      </w:r>
    </w:p>
    <w:p>
      <w:pPr>
        <w:spacing w:line="500" w:lineRule="exact"/>
        <w:rPr>
          <w:rFonts w:ascii="宋体" w:hAnsi="宋体" w:cs="宋体"/>
          <w:bCs/>
          <w:sz w:val="24"/>
        </w:rPr>
      </w:pPr>
      <w:r>
        <w:rPr>
          <w:rFonts w:hint="eastAsia" w:ascii="宋体" w:hAnsi="宋体" w:cs="宋体"/>
          <w:bCs/>
          <w:sz w:val="24"/>
        </w:rPr>
        <w:t>3.除投标人对错处作必要修改外，投标文件中不许有加行、涂抹或改写，若有修改须由签署投标文件的人进行签字或盖章。</w:t>
      </w:r>
    </w:p>
    <w:p>
      <w:pPr>
        <w:spacing w:line="500" w:lineRule="exact"/>
        <w:rPr>
          <w:rFonts w:ascii="宋体" w:hAnsi="宋体" w:cs="宋体"/>
          <w:bCs/>
          <w:sz w:val="24"/>
        </w:rPr>
      </w:pPr>
      <w:r>
        <w:rPr>
          <w:rFonts w:hint="eastAsia" w:ascii="宋体" w:hAnsi="宋体" w:cs="宋体"/>
          <w:bCs/>
          <w:sz w:val="24"/>
        </w:rPr>
        <w:t>4.电报、电话、传真、电子邮件形式的投标概不接受。</w:t>
      </w:r>
    </w:p>
    <w:p>
      <w:pPr>
        <w:adjustRightInd w:val="0"/>
        <w:snapToGrid w:val="0"/>
        <w:spacing w:beforeLines="50" w:line="360" w:lineRule="auto"/>
        <w:jc w:val="left"/>
        <w:rPr>
          <w:rFonts w:hAnsi="宋体"/>
          <w:bCs/>
          <w:sz w:val="24"/>
        </w:rPr>
      </w:pPr>
      <w:r>
        <w:rPr>
          <w:rFonts w:hint="eastAsia"/>
          <w:bCs/>
          <w:sz w:val="24"/>
        </w:rPr>
        <w:t>5.按包进行投标的，每个包单独编制投标文件</w:t>
      </w:r>
      <w:r>
        <w:rPr>
          <w:rFonts w:hAnsi="宋体"/>
          <w:bCs/>
          <w:sz w:val="24"/>
        </w:rPr>
        <w:t>。</w:t>
      </w:r>
    </w:p>
    <w:p>
      <w:pPr>
        <w:adjustRightInd w:val="0"/>
        <w:snapToGrid w:val="0"/>
        <w:spacing w:beforeLines="50" w:line="360" w:lineRule="auto"/>
        <w:jc w:val="left"/>
        <w:rPr>
          <w:rFonts w:hAnsi="宋体"/>
          <w:b/>
          <w:bCs/>
          <w:sz w:val="24"/>
        </w:rPr>
      </w:pPr>
      <w:r>
        <w:rPr>
          <w:rFonts w:hint="eastAsia" w:hAnsi="宋体"/>
          <w:b/>
          <w:bCs/>
          <w:sz w:val="24"/>
        </w:rPr>
        <w:t>十四、现场勘察</w:t>
      </w:r>
    </w:p>
    <w:p>
      <w:pPr>
        <w:adjustRightInd w:val="0"/>
        <w:snapToGrid w:val="0"/>
        <w:spacing w:beforeLines="50" w:line="360" w:lineRule="auto"/>
        <w:jc w:val="left"/>
        <w:rPr>
          <w:bCs/>
          <w:sz w:val="24"/>
        </w:rPr>
      </w:pPr>
      <w:r>
        <w:rPr>
          <w:rFonts w:hint="eastAsia"/>
          <w:bCs/>
          <w:sz w:val="24"/>
        </w:rPr>
        <w:t>1.投标人应根据采购项目需求对采购项目现场和周围环境现场进行考察。</w:t>
      </w:r>
    </w:p>
    <w:p>
      <w:pPr>
        <w:adjustRightInd w:val="0"/>
        <w:snapToGrid w:val="0"/>
        <w:spacing w:beforeLines="50" w:line="360" w:lineRule="auto"/>
        <w:jc w:val="left"/>
        <w:rPr>
          <w:bCs/>
          <w:sz w:val="24"/>
        </w:rPr>
      </w:pPr>
      <w:r>
        <w:rPr>
          <w:rFonts w:hint="eastAsia"/>
          <w:bCs/>
          <w:sz w:val="24"/>
        </w:rPr>
        <w:t>2.勘察现场的费用由投标人自己承担，勘察期间所发生的人身伤害及财产损失由投标人自己负责。</w:t>
      </w:r>
    </w:p>
    <w:p>
      <w:pPr>
        <w:adjustRightInd w:val="0"/>
        <w:snapToGrid w:val="0"/>
        <w:spacing w:beforeLines="50" w:line="360" w:lineRule="auto"/>
        <w:jc w:val="left"/>
        <w:rPr>
          <w:bCs/>
          <w:sz w:val="24"/>
        </w:rPr>
      </w:pPr>
      <w:r>
        <w:rPr>
          <w:rFonts w:hint="eastAsia"/>
          <w:bCs/>
          <w:sz w:val="24"/>
        </w:rPr>
        <w:t>3.采购人不对投标人据此而做出的推论、理解和结论负责。一旦成交，投标人不得以任何借口，提出额外补偿，或延长合同期限的要求。</w:t>
      </w:r>
    </w:p>
    <w:p>
      <w:pPr>
        <w:adjustRightInd w:val="0"/>
        <w:snapToGrid w:val="0"/>
        <w:spacing w:beforeLines="50" w:line="360" w:lineRule="auto"/>
        <w:jc w:val="left"/>
        <w:rPr>
          <w:b/>
          <w:sz w:val="24"/>
        </w:rPr>
      </w:pPr>
      <w:r>
        <w:rPr>
          <w:rFonts w:hint="eastAsia"/>
          <w:b/>
          <w:sz w:val="24"/>
        </w:rPr>
        <w:t>十五、投标人的询问和质疑</w:t>
      </w:r>
    </w:p>
    <w:p>
      <w:pPr>
        <w:adjustRightInd w:val="0"/>
        <w:snapToGrid w:val="0"/>
        <w:spacing w:beforeLines="50" w:line="360" w:lineRule="auto"/>
        <w:jc w:val="left"/>
        <w:rPr>
          <w:bCs/>
          <w:sz w:val="24"/>
          <w:lang w:val="ru-RU"/>
        </w:rPr>
      </w:pPr>
      <w:r>
        <w:rPr>
          <w:rFonts w:hint="eastAsia"/>
          <w:bCs/>
          <w:sz w:val="24"/>
        </w:rPr>
        <w:t>1.</w:t>
      </w:r>
      <w:r>
        <w:rPr>
          <w:rFonts w:hint="eastAsia"/>
          <w:bCs/>
          <w:sz w:val="24"/>
          <w:lang w:val="ru-RU"/>
        </w:rPr>
        <w:t>供应商对采购活动事项有疑问的，应当在不晚于开标前一日向采购人提出异议（允许先以电话和短信形式告知，同时以信函寄出，以寄件时间为准），采购人将在三个工作日内作出答复。</w:t>
      </w:r>
    </w:p>
    <w:p>
      <w:pPr>
        <w:adjustRightInd w:val="0"/>
        <w:snapToGrid w:val="0"/>
        <w:spacing w:beforeLines="50" w:line="360" w:lineRule="auto"/>
        <w:jc w:val="left"/>
        <w:rPr>
          <w:bCs/>
          <w:sz w:val="24"/>
          <w:lang w:val="ru-RU"/>
        </w:rPr>
      </w:pPr>
      <w:r>
        <w:rPr>
          <w:rFonts w:hint="eastAsia"/>
          <w:bCs/>
          <w:sz w:val="24"/>
        </w:rPr>
        <w:t>2.</w:t>
      </w:r>
      <w:r>
        <w:rPr>
          <w:rFonts w:hint="eastAsia"/>
          <w:bCs/>
          <w:sz w:val="24"/>
          <w:lang w:val="ru-RU"/>
        </w:rPr>
        <w:t xml:space="preserve"> 投标人或者其他利害关系人认为招标投标活动不符合有关规定，应按下列规定向采购人提出异议：</w:t>
      </w:r>
    </w:p>
    <w:p>
      <w:pPr>
        <w:adjustRightInd w:val="0"/>
        <w:snapToGrid w:val="0"/>
        <w:spacing w:beforeLines="50" w:line="360" w:lineRule="auto"/>
        <w:jc w:val="left"/>
        <w:rPr>
          <w:bCs/>
          <w:sz w:val="24"/>
          <w:lang w:val="ru-RU"/>
        </w:rPr>
      </w:pPr>
      <w:r>
        <w:rPr>
          <w:rFonts w:hint="eastAsia"/>
          <w:bCs/>
          <w:sz w:val="24"/>
          <w:lang w:val="ru-RU"/>
        </w:rPr>
        <w:t>（</w:t>
      </w:r>
      <w:r>
        <w:rPr>
          <w:rFonts w:hint="eastAsia"/>
          <w:bCs/>
          <w:sz w:val="24"/>
        </w:rPr>
        <w:t>1</w:t>
      </w:r>
      <w:r>
        <w:rPr>
          <w:rFonts w:hint="eastAsia"/>
          <w:bCs/>
          <w:sz w:val="24"/>
          <w:lang w:val="ru-RU"/>
        </w:rPr>
        <w:t>）认为采购文件内容违法或者不当的，应当在不晚于开标前一日向采购人提出异议（允许先以电话和短信形式告知，同时以信函寄出，以寄件时间为准）；</w:t>
      </w:r>
    </w:p>
    <w:p>
      <w:pPr>
        <w:adjustRightInd w:val="0"/>
        <w:snapToGrid w:val="0"/>
        <w:spacing w:beforeLines="50" w:line="360" w:lineRule="auto"/>
        <w:jc w:val="left"/>
        <w:rPr>
          <w:bCs/>
          <w:sz w:val="24"/>
          <w:lang w:val="ru-RU"/>
        </w:rPr>
      </w:pPr>
      <w:r>
        <w:rPr>
          <w:rFonts w:hint="eastAsia"/>
          <w:bCs/>
          <w:sz w:val="24"/>
          <w:lang w:val="ru-RU"/>
        </w:rPr>
        <w:t>（</w:t>
      </w:r>
      <w:r>
        <w:rPr>
          <w:rFonts w:hint="eastAsia"/>
          <w:bCs/>
          <w:sz w:val="24"/>
        </w:rPr>
        <w:t>2</w:t>
      </w:r>
      <w:r>
        <w:rPr>
          <w:rFonts w:hint="eastAsia"/>
          <w:bCs/>
          <w:sz w:val="24"/>
          <w:lang w:val="ru-RU"/>
        </w:rPr>
        <w:t>）认为开标活动违法或者不当的，应当在开标现场向采购人提出异议。</w:t>
      </w:r>
    </w:p>
    <w:p>
      <w:pPr>
        <w:adjustRightInd w:val="0"/>
        <w:snapToGrid w:val="0"/>
        <w:spacing w:line="360" w:lineRule="auto"/>
        <w:rPr>
          <w:rFonts w:ascii="宋体" w:hAnsi="宋体" w:cs="宋体"/>
          <w:b/>
          <w:bCs/>
          <w:sz w:val="24"/>
        </w:rPr>
      </w:pPr>
      <w:r>
        <w:rPr>
          <w:rFonts w:hint="eastAsia" w:ascii="宋体" w:hAnsi="宋体" w:cs="宋体"/>
          <w:b/>
          <w:bCs/>
          <w:sz w:val="24"/>
        </w:rPr>
        <w:t>十六、采购文件的澄清</w:t>
      </w:r>
      <w:r>
        <w:rPr>
          <w:rFonts w:hint="eastAsia" w:ascii="宋体" w:hAnsi="宋体" w:cs="宋体"/>
          <w:b/>
          <w:kern w:val="0"/>
          <w:sz w:val="24"/>
          <w:lang w:val="zh-CN"/>
        </w:rPr>
        <w:t>或</w:t>
      </w:r>
      <w:r>
        <w:rPr>
          <w:rFonts w:hint="eastAsia" w:ascii="宋体" w:hAnsi="宋体" w:cs="宋体"/>
          <w:b/>
          <w:bCs/>
          <w:sz w:val="24"/>
        </w:rPr>
        <w:t>修改</w:t>
      </w:r>
    </w:p>
    <w:p>
      <w:pPr>
        <w:adjustRightInd w:val="0"/>
        <w:snapToGrid w:val="0"/>
        <w:spacing w:line="360" w:lineRule="auto"/>
        <w:ind w:right="-105" w:rightChars="-50"/>
        <w:rPr>
          <w:rFonts w:ascii="宋体" w:hAnsi="宋体" w:cs="宋体"/>
          <w:kern w:val="0"/>
          <w:sz w:val="24"/>
        </w:rPr>
      </w:pPr>
      <w:r>
        <w:rPr>
          <w:rFonts w:hint="eastAsia" w:ascii="宋体" w:hAnsi="宋体" w:cs="宋体"/>
          <w:sz w:val="24"/>
        </w:rPr>
        <w:t>1.在</w:t>
      </w:r>
      <w:r>
        <w:rPr>
          <w:rFonts w:hint="eastAsia" w:ascii="宋体" w:hAnsi="宋体" w:cs="宋体"/>
          <w:bCs/>
          <w:sz w:val="24"/>
        </w:rPr>
        <w:t>规定的</w:t>
      </w:r>
      <w:r>
        <w:rPr>
          <w:rFonts w:hint="eastAsia" w:ascii="宋体" w:hAnsi="宋体" w:cs="宋体"/>
          <w:kern w:val="0"/>
          <w:sz w:val="24"/>
        </w:rPr>
        <w:t>提交投标文件截止之日前，采购人可以对已发出的采购文件进行必要的澄清或者修改。</w:t>
      </w:r>
    </w:p>
    <w:p>
      <w:pPr>
        <w:adjustRightInd w:val="0"/>
        <w:snapToGrid w:val="0"/>
        <w:spacing w:line="360" w:lineRule="auto"/>
        <w:ind w:right="-105" w:rightChars="-50"/>
        <w:rPr>
          <w:color w:val="FF0000"/>
        </w:rPr>
      </w:pPr>
      <w:r>
        <w:rPr>
          <w:rFonts w:hint="eastAsia" w:ascii="宋体" w:hAnsi="宋体" w:cs="宋体"/>
          <w:sz w:val="24"/>
        </w:rPr>
        <w:t>2.</w:t>
      </w:r>
      <w:r>
        <w:rPr>
          <w:rFonts w:hint="eastAsia" w:ascii="宋体" w:hAnsi="宋体" w:cs="宋体"/>
          <w:kern w:val="0"/>
          <w:sz w:val="24"/>
        </w:rPr>
        <w:t>澄清或者修改的内容可能影响投标文件编制的，采购人应当</w:t>
      </w:r>
      <w:r>
        <w:rPr>
          <w:rFonts w:hint="eastAsia" w:ascii="宋体" w:hAnsi="宋体" w:cs="宋体"/>
          <w:sz w:val="24"/>
        </w:rPr>
        <w:t>在</w:t>
      </w:r>
      <w:r>
        <w:rPr>
          <w:rFonts w:hint="eastAsia" w:ascii="宋体" w:hAnsi="宋体" w:cs="宋体"/>
          <w:kern w:val="0"/>
          <w:sz w:val="24"/>
        </w:rPr>
        <w:t>提交投标文件截止之日一日前，以书面形式通知所有接收投标文件的投标人，并顺延投标人提交投标文件截止时间。</w:t>
      </w:r>
    </w:p>
    <w:p>
      <w:pPr>
        <w:spacing w:line="500" w:lineRule="exact"/>
        <w:rPr>
          <w:rFonts w:ascii="宋体" w:hAnsi="宋体" w:cs="宋体"/>
          <w:b/>
          <w:bCs/>
          <w:sz w:val="24"/>
        </w:rPr>
      </w:pPr>
      <w:r>
        <w:rPr>
          <w:rFonts w:hint="eastAsia" w:ascii="宋体" w:hAnsi="宋体" w:cs="宋体"/>
          <w:b/>
          <w:bCs/>
          <w:sz w:val="24"/>
        </w:rPr>
        <w:t>十七、投标文件的密封和标记</w:t>
      </w:r>
    </w:p>
    <w:p>
      <w:pPr>
        <w:spacing w:line="500" w:lineRule="exact"/>
        <w:rPr>
          <w:rFonts w:ascii="宋体" w:hAnsi="宋体" w:cs="宋体"/>
          <w:bCs/>
          <w:sz w:val="24"/>
        </w:rPr>
      </w:pPr>
      <w:r>
        <w:rPr>
          <w:rFonts w:hint="eastAsia" w:ascii="宋体" w:hAnsi="宋体" w:cs="宋体"/>
          <w:bCs/>
          <w:sz w:val="24"/>
        </w:rPr>
        <w:t>1.投标人应将投标文件密封，封口处应有投标单位公章。并在封皮上标明投标项目名称及投标单位名称。</w:t>
      </w:r>
    </w:p>
    <w:p>
      <w:pPr>
        <w:spacing w:line="500" w:lineRule="exact"/>
        <w:rPr>
          <w:rFonts w:ascii="宋体" w:hAnsi="宋体" w:cs="宋体"/>
          <w:bCs/>
          <w:sz w:val="24"/>
        </w:rPr>
      </w:pPr>
      <w:r>
        <w:rPr>
          <w:rFonts w:hint="eastAsia" w:ascii="宋体" w:hAnsi="宋体" w:cs="宋体"/>
          <w:bCs/>
          <w:sz w:val="24"/>
        </w:rPr>
        <w:t>2.投标文件由专人送交，投标人应将投标文件按规定密封和标记后，按投标邀请注明的地址送至采购人。</w:t>
      </w:r>
    </w:p>
    <w:p>
      <w:pPr>
        <w:spacing w:line="500" w:lineRule="exact"/>
        <w:rPr>
          <w:b/>
          <w:bCs/>
          <w:sz w:val="24"/>
        </w:rPr>
      </w:pPr>
      <w:r>
        <w:rPr>
          <w:rFonts w:hint="eastAsia"/>
          <w:b/>
          <w:bCs/>
          <w:sz w:val="24"/>
        </w:rPr>
        <w:t>十八、</w:t>
      </w:r>
      <w:r>
        <w:rPr>
          <w:rFonts w:hAnsi="宋体"/>
          <w:b/>
          <w:bCs/>
          <w:sz w:val="24"/>
        </w:rPr>
        <w:t>投标截止期</w:t>
      </w:r>
    </w:p>
    <w:p>
      <w:pPr>
        <w:adjustRightInd w:val="0"/>
        <w:snapToGrid w:val="0"/>
        <w:spacing w:beforeLines="50" w:line="360" w:lineRule="auto"/>
        <w:jc w:val="left"/>
        <w:rPr>
          <w:sz w:val="24"/>
        </w:rPr>
      </w:pPr>
      <w:r>
        <w:rPr>
          <w:rFonts w:hint="eastAsia"/>
          <w:sz w:val="24"/>
        </w:rPr>
        <w:t>1.</w:t>
      </w:r>
      <w:r>
        <w:rPr>
          <w:rFonts w:hAnsi="宋体"/>
          <w:sz w:val="24"/>
        </w:rPr>
        <w:t>投标人应</w:t>
      </w:r>
      <w:r>
        <w:rPr>
          <w:rFonts w:hint="eastAsia" w:hAnsi="宋体"/>
          <w:sz w:val="24"/>
        </w:rPr>
        <w:t>按照采购人</w:t>
      </w:r>
      <w:r>
        <w:rPr>
          <w:rFonts w:hAnsi="宋体"/>
          <w:sz w:val="24"/>
        </w:rPr>
        <w:t>规定的</w:t>
      </w:r>
      <w:r>
        <w:rPr>
          <w:rFonts w:hint="eastAsia" w:hAnsi="宋体"/>
          <w:sz w:val="24"/>
        </w:rPr>
        <w:t>开</w:t>
      </w:r>
      <w:r>
        <w:rPr>
          <w:rFonts w:hAnsi="宋体"/>
          <w:sz w:val="24"/>
        </w:rPr>
        <w:t>标时间将投标文件</w:t>
      </w:r>
      <w:r>
        <w:rPr>
          <w:rFonts w:hAnsi="宋体"/>
          <w:bCs/>
          <w:sz w:val="24"/>
        </w:rPr>
        <w:t>密封</w:t>
      </w:r>
      <w:r>
        <w:rPr>
          <w:rFonts w:hint="eastAsia" w:hAnsi="宋体"/>
          <w:bCs/>
          <w:sz w:val="24"/>
        </w:rPr>
        <w:t>送至</w:t>
      </w:r>
      <w:r>
        <w:rPr>
          <w:rFonts w:hAnsi="宋体"/>
          <w:sz w:val="24"/>
        </w:rPr>
        <w:t>指定的</w:t>
      </w:r>
      <w:r>
        <w:rPr>
          <w:rFonts w:hint="eastAsia" w:hAnsi="宋体"/>
          <w:sz w:val="24"/>
        </w:rPr>
        <w:t>地点</w:t>
      </w:r>
      <w:r>
        <w:rPr>
          <w:rFonts w:hAnsi="宋体"/>
          <w:sz w:val="24"/>
        </w:rPr>
        <w:t>。</w:t>
      </w:r>
    </w:p>
    <w:p>
      <w:pPr>
        <w:adjustRightInd w:val="0"/>
        <w:snapToGrid w:val="0"/>
        <w:spacing w:beforeLines="50" w:line="360" w:lineRule="auto"/>
        <w:jc w:val="left"/>
        <w:rPr>
          <w:sz w:val="24"/>
        </w:rPr>
      </w:pPr>
      <w:r>
        <w:rPr>
          <w:rFonts w:hint="eastAsia"/>
          <w:sz w:val="24"/>
        </w:rPr>
        <w:t>2.</w:t>
      </w:r>
      <w:r>
        <w:rPr>
          <w:rFonts w:hAnsi="宋体"/>
          <w:sz w:val="24"/>
        </w:rPr>
        <w:t>逾期送达或者未按照</w:t>
      </w:r>
      <w:r>
        <w:rPr>
          <w:rFonts w:hint="eastAsia" w:hAnsi="宋体"/>
          <w:sz w:val="24"/>
        </w:rPr>
        <w:t>采购文件</w:t>
      </w:r>
      <w:r>
        <w:rPr>
          <w:rFonts w:hAnsi="宋体"/>
          <w:sz w:val="24"/>
        </w:rPr>
        <w:t>规定密封的投标文件，</w:t>
      </w:r>
      <w:r>
        <w:rPr>
          <w:rFonts w:hint="eastAsia" w:hAnsi="宋体"/>
          <w:sz w:val="24"/>
        </w:rPr>
        <w:t>采购</w:t>
      </w:r>
      <w:r>
        <w:rPr>
          <w:rFonts w:hAnsi="宋体"/>
          <w:sz w:val="24"/>
        </w:rPr>
        <w:t>人应当拒收。</w:t>
      </w:r>
    </w:p>
    <w:p>
      <w:pPr>
        <w:adjustRightInd w:val="0"/>
        <w:snapToGrid w:val="0"/>
        <w:spacing w:beforeLines="50" w:line="360" w:lineRule="auto"/>
        <w:jc w:val="left"/>
        <w:rPr>
          <w:rFonts w:hAnsi="宋体"/>
          <w:b/>
          <w:sz w:val="24"/>
        </w:rPr>
      </w:pPr>
      <w:r>
        <w:rPr>
          <w:rFonts w:hint="eastAsia"/>
          <w:b/>
          <w:bCs/>
          <w:sz w:val="24"/>
        </w:rPr>
        <w:t>十九、</w:t>
      </w:r>
      <w:r>
        <w:rPr>
          <w:rFonts w:hAnsi="宋体"/>
          <w:b/>
          <w:sz w:val="24"/>
        </w:rPr>
        <w:t>评标委员会</w:t>
      </w:r>
    </w:p>
    <w:p>
      <w:pPr>
        <w:adjustRightInd w:val="0"/>
        <w:snapToGrid w:val="0"/>
        <w:spacing w:beforeLines="50" w:line="360" w:lineRule="auto"/>
        <w:ind w:firstLine="480" w:firstLineChars="200"/>
        <w:jc w:val="left"/>
        <w:rPr>
          <w:rFonts w:hAnsi="宋体"/>
          <w:sz w:val="24"/>
        </w:rPr>
      </w:pPr>
      <w:r>
        <w:rPr>
          <w:rFonts w:hAnsi="宋体"/>
          <w:sz w:val="24"/>
        </w:rPr>
        <w:t>评标由</w:t>
      </w:r>
      <w:r>
        <w:rPr>
          <w:rFonts w:hint="eastAsia" w:hAnsi="宋体"/>
          <w:sz w:val="24"/>
        </w:rPr>
        <w:t>采购</w:t>
      </w:r>
      <w:r>
        <w:rPr>
          <w:rFonts w:hAnsi="宋体"/>
          <w:sz w:val="24"/>
        </w:rPr>
        <w:t>人根据相关规定组建的评标委员会负责。</w:t>
      </w:r>
    </w:p>
    <w:p>
      <w:pPr>
        <w:pStyle w:val="16"/>
        <w:ind w:left="0" w:leftChars="0" w:firstLine="0" w:firstLineChars="0"/>
        <w:rPr>
          <w:rFonts w:hAnsi="宋体"/>
          <w:b/>
          <w:sz w:val="24"/>
        </w:rPr>
      </w:pPr>
      <w:r>
        <w:rPr>
          <w:rFonts w:hint="eastAsia"/>
          <w:b/>
          <w:bCs/>
          <w:sz w:val="24"/>
        </w:rPr>
        <w:t>二十、</w:t>
      </w:r>
      <w:r>
        <w:rPr>
          <w:rFonts w:hint="eastAsia" w:hAnsi="宋体"/>
          <w:b/>
          <w:sz w:val="24"/>
        </w:rPr>
        <w:t>开标</w:t>
      </w:r>
    </w:p>
    <w:p>
      <w:pPr>
        <w:pStyle w:val="16"/>
        <w:ind w:left="0" w:leftChars="0"/>
        <w:rPr>
          <w:rFonts w:hAnsi="宋体"/>
          <w:sz w:val="24"/>
        </w:rPr>
      </w:pPr>
      <w:r>
        <w:rPr>
          <w:rFonts w:hint="eastAsia"/>
        </w:rPr>
        <w:t>采购</w:t>
      </w:r>
      <w:r>
        <w:rPr>
          <w:rFonts w:hint="eastAsia" w:hAnsi="宋体"/>
          <w:sz w:val="24"/>
        </w:rPr>
        <w:t>人在采购文件中规定的时间和地点组织公开开标，开标顺序随机。</w:t>
      </w:r>
    </w:p>
    <w:p>
      <w:pPr>
        <w:pStyle w:val="15"/>
        <w:widowControl/>
        <w:spacing w:before="187" w:line="23" w:lineRule="atLeast"/>
        <w:jc w:val="left"/>
        <w:rPr>
          <w:rFonts w:ascii="宋体" w:hAnsi="宋体" w:cs="宋体"/>
          <w:b/>
          <w:color w:val="000000"/>
        </w:rPr>
      </w:pPr>
      <w:r>
        <w:rPr>
          <w:rFonts w:hint="eastAsia" w:ascii="宋体" w:hAnsi="宋体" w:cs="宋体"/>
          <w:b/>
          <w:color w:val="000000"/>
        </w:rPr>
        <w:t>二十一、评标</w:t>
      </w:r>
    </w:p>
    <w:p>
      <w:pPr>
        <w:pStyle w:val="15"/>
        <w:widowControl/>
        <w:spacing w:before="187" w:line="23" w:lineRule="atLeast"/>
        <w:ind w:firstLine="480" w:firstLineChars="200"/>
        <w:jc w:val="left"/>
        <w:rPr>
          <w:rFonts w:ascii="宋体" w:hAnsi="宋体" w:cs="宋体"/>
          <w:color w:val="000000"/>
        </w:rPr>
      </w:pPr>
      <w:r>
        <w:rPr>
          <w:rFonts w:hint="eastAsia" w:ascii="宋体" w:hAnsi="宋体" w:cs="宋体"/>
          <w:color w:val="000000"/>
        </w:rPr>
        <w:t>评标委员会按照第四章评标方法及标准规定的评标方法、评审因素、标</w:t>
      </w:r>
    </w:p>
    <w:p>
      <w:pPr>
        <w:pStyle w:val="15"/>
        <w:widowControl/>
        <w:spacing w:before="187" w:line="23" w:lineRule="atLeast"/>
        <w:jc w:val="left"/>
        <w:rPr>
          <w:rFonts w:ascii="宋体" w:hAnsi="宋体" w:cs="宋体"/>
          <w:color w:val="000000"/>
        </w:rPr>
      </w:pPr>
      <w:r>
        <w:rPr>
          <w:rFonts w:hint="eastAsia" w:ascii="宋体" w:hAnsi="宋体" w:cs="宋体"/>
          <w:color w:val="000000"/>
        </w:rPr>
        <w:t>准和程序以及有关法律、法规及规章对投标文件进行评审。</w:t>
      </w:r>
    </w:p>
    <w:p>
      <w:pPr>
        <w:spacing w:line="500" w:lineRule="exact"/>
        <w:rPr>
          <w:rFonts w:ascii="宋体" w:hAnsi="宋体" w:cs="宋体"/>
          <w:b/>
          <w:bCs/>
          <w:sz w:val="24"/>
        </w:rPr>
      </w:pPr>
      <w:r>
        <w:rPr>
          <w:rFonts w:hint="eastAsia" w:ascii="宋体" w:hAnsi="宋体" w:cs="宋体"/>
          <w:b/>
          <w:bCs/>
          <w:sz w:val="24"/>
        </w:rPr>
        <w:t>二十二、中标候选人名单</w:t>
      </w:r>
    </w:p>
    <w:p>
      <w:pPr>
        <w:spacing w:line="500" w:lineRule="exact"/>
        <w:ind w:firstLine="480" w:firstLineChars="200"/>
        <w:rPr>
          <w:rFonts w:ascii="宋体" w:hAnsi="宋体" w:cs="宋体"/>
          <w:sz w:val="24"/>
        </w:rPr>
      </w:pPr>
      <w:r>
        <w:rPr>
          <w:rFonts w:hint="eastAsia" w:ascii="宋体" w:hAnsi="宋体" w:cs="宋体"/>
          <w:sz w:val="24"/>
        </w:rPr>
        <w:t>采购人在中标候选人名单中按顺序确定中标人。</w:t>
      </w:r>
    </w:p>
    <w:p>
      <w:pPr>
        <w:adjustRightInd w:val="0"/>
        <w:snapToGrid w:val="0"/>
        <w:spacing w:beforeLines="50" w:line="360" w:lineRule="auto"/>
        <w:jc w:val="left"/>
        <w:rPr>
          <w:rFonts w:hAnsi="宋体"/>
          <w:b/>
          <w:bCs/>
          <w:sz w:val="24"/>
        </w:rPr>
      </w:pPr>
      <w:r>
        <w:rPr>
          <w:rFonts w:hint="eastAsia"/>
          <w:b/>
          <w:bCs/>
          <w:sz w:val="24"/>
        </w:rPr>
        <w:t>二十三、</w:t>
      </w:r>
      <w:r>
        <w:rPr>
          <w:rFonts w:hAnsi="宋体"/>
          <w:b/>
          <w:bCs/>
          <w:sz w:val="24"/>
        </w:rPr>
        <w:t>签订合同</w:t>
      </w:r>
    </w:p>
    <w:p>
      <w:pPr>
        <w:adjustRightInd w:val="0"/>
        <w:snapToGrid w:val="0"/>
        <w:spacing w:beforeLines="50" w:line="360" w:lineRule="auto"/>
        <w:jc w:val="left"/>
        <w:rPr>
          <w:sz w:val="24"/>
        </w:rPr>
      </w:pPr>
      <w:r>
        <w:rPr>
          <w:rFonts w:hint="eastAsia"/>
          <w:sz w:val="24"/>
        </w:rPr>
        <w:t>1.</w:t>
      </w:r>
      <w:r>
        <w:rPr>
          <w:rFonts w:hAnsi="宋体"/>
          <w:sz w:val="24"/>
        </w:rPr>
        <w:t>中标人应自中标通知书发出之日起</w:t>
      </w:r>
      <w:r>
        <w:rPr>
          <w:sz w:val="24"/>
        </w:rPr>
        <w:t>30</w:t>
      </w:r>
      <w:r>
        <w:rPr>
          <w:rFonts w:hAnsi="宋体"/>
          <w:sz w:val="24"/>
        </w:rPr>
        <w:t>日内，按中标通知书指定的时间、地点与</w:t>
      </w:r>
      <w:r>
        <w:rPr>
          <w:rFonts w:hint="eastAsia" w:hAnsi="宋体"/>
          <w:sz w:val="24"/>
        </w:rPr>
        <w:t>采购</w:t>
      </w:r>
      <w:r>
        <w:rPr>
          <w:rFonts w:hAnsi="宋体"/>
          <w:sz w:val="24"/>
        </w:rPr>
        <w:t>人签订采购合同。</w:t>
      </w:r>
    </w:p>
    <w:p>
      <w:pPr>
        <w:adjustRightInd w:val="0"/>
        <w:snapToGrid w:val="0"/>
        <w:spacing w:beforeLines="50" w:line="360" w:lineRule="auto"/>
        <w:jc w:val="left"/>
        <w:rPr>
          <w:rFonts w:hAnsi="宋体"/>
          <w:sz w:val="24"/>
        </w:rPr>
      </w:pPr>
      <w:r>
        <w:rPr>
          <w:rFonts w:hint="eastAsia"/>
          <w:sz w:val="24"/>
        </w:rPr>
        <w:t>2.</w:t>
      </w:r>
      <w:r>
        <w:rPr>
          <w:rFonts w:hint="eastAsia" w:hAnsi="宋体"/>
          <w:sz w:val="24"/>
        </w:rPr>
        <w:t>采购</w:t>
      </w:r>
      <w:r>
        <w:rPr>
          <w:rFonts w:hAnsi="宋体"/>
          <w:sz w:val="24"/>
        </w:rPr>
        <w:t>文件、中标人的投标文件均为签订合同的依据。</w:t>
      </w:r>
    </w:p>
    <w:p/>
    <w:p>
      <w:pPr>
        <w:pStyle w:val="2"/>
      </w:pPr>
    </w:p>
    <w:p/>
    <w:p>
      <w:pPr>
        <w:pStyle w:val="2"/>
      </w:pPr>
    </w:p>
    <w:p/>
    <w:p>
      <w:pPr>
        <w:pStyle w:val="2"/>
      </w:pPr>
    </w:p>
    <w:p>
      <w:pPr>
        <w:pStyle w:val="2"/>
      </w:pPr>
    </w:p>
    <w:p/>
    <w:bookmarkEnd w:id="4"/>
    <w:bookmarkEnd w:id="5"/>
    <w:bookmarkEnd w:id="6"/>
    <w:bookmarkEnd w:id="7"/>
    <w:bookmarkEnd w:id="8"/>
    <w:p>
      <w:pPr>
        <w:pStyle w:val="3"/>
        <w:numPr>
          <w:ilvl w:val="0"/>
          <w:numId w:val="1"/>
        </w:numPr>
        <w:spacing w:line="240" w:lineRule="auto"/>
        <w:jc w:val="center"/>
        <w:rPr>
          <w:sz w:val="30"/>
          <w:szCs w:val="30"/>
        </w:rPr>
      </w:pPr>
      <w:bookmarkStart w:id="9" w:name="_Toc16523572"/>
      <w:r>
        <w:rPr>
          <w:sz w:val="30"/>
          <w:szCs w:val="30"/>
        </w:rPr>
        <w:t>采购需求</w:t>
      </w:r>
      <w:bookmarkEnd w:id="9"/>
    </w:p>
    <w:p>
      <w:pPr>
        <w:adjustRightInd w:val="0"/>
        <w:snapToGrid w:val="0"/>
        <w:spacing w:beforeLines="50" w:line="360" w:lineRule="auto"/>
        <w:rPr>
          <w:b/>
          <w:bCs/>
          <w:sz w:val="24"/>
        </w:rPr>
      </w:pPr>
      <w:r>
        <w:rPr>
          <w:b/>
          <w:bCs/>
          <w:sz w:val="24"/>
        </w:rPr>
        <w:t>一、采购清单、采购项目交付或者实施的时间和地点</w:t>
      </w:r>
    </w:p>
    <w:p>
      <w:pPr>
        <w:adjustRightInd w:val="0"/>
        <w:snapToGrid w:val="0"/>
        <w:spacing w:beforeLines="50" w:line="360" w:lineRule="auto"/>
        <w:rPr>
          <w:sz w:val="24"/>
        </w:rPr>
      </w:pPr>
      <w:r>
        <w:rPr>
          <w:sz w:val="24"/>
        </w:rPr>
        <w:t>1.1 采购清单</w:t>
      </w:r>
    </w:p>
    <w:tbl>
      <w:tblPr>
        <w:tblStyle w:val="17"/>
        <w:tblW w:w="89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9"/>
        <w:gridCol w:w="1185"/>
        <w:gridCol w:w="3787"/>
        <w:gridCol w:w="863"/>
        <w:gridCol w:w="888"/>
        <w:gridCol w:w="1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919" w:type="dxa"/>
            <w:tcBorders>
              <w:right w:val="single" w:color="auto" w:sz="4" w:space="0"/>
            </w:tcBorders>
            <w:noWrap/>
            <w:vAlign w:val="center"/>
          </w:tcPr>
          <w:p>
            <w:pPr>
              <w:jc w:val="center"/>
              <w:rPr>
                <w:sz w:val="24"/>
              </w:rPr>
            </w:pPr>
            <w:r>
              <w:rPr>
                <w:rFonts w:hint="eastAsia"/>
                <w:sz w:val="24"/>
              </w:rPr>
              <w:t>包号</w:t>
            </w:r>
          </w:p>
        </w:tc>
        <w:tc>
          <w:tcPr>
            <w:tcW w:w="1185" w:type="dxa"/>
            <w:tcBorders>
              <w:left w:val="single" w:color="auto" w:sz="4" w:space="0"/>
              <w:right w:val="single" w:color="auto" w:sz="4" w:space="0"/>
            </w:tcBorders>
            <w:noWrap/>
            <w:vAlign w:val="center"/>
          </w:tcPr>
          <w:p>
            <w:pPr>
              <w:jc w:val="center"/>
              <w:rPr>
                <w:sz w:val="24"/>
              </w:rPr>
            </w:pPr>
            <w:r>
              <w:rPr>
                <w:rFonts w:hint="eastAsia"/>
                <w:sz w:val="24"/>
              </w:rPr>
              <w:t>品目号</w:t>
            </w:r>
          </w:p>
        </w:tc>
        <w:tc>
          <w:tcPr>
            <w:tcW w:w="3787" w:type="dxa"/>
            <w:tcBorders>
              <w:left w:val="single" w:color="auto" w:sz="4" w:space="0"/>
              <w:right w:val="single" w:color="auto" w:sz="4" w:space="0"/>
            </w:tcBorders>
            <w:noWrap/>
            <w:vAlign w:val="center"/>
          </w:tcPr>
          <w:p>
            <w:pPr>
              <w:jc w:val="center"/>
              <w:rPr>
                <w:sz w:val="24"/>
              </w:rPr>
            </w:pPr>
            <w:r>
              <w:rPr>
                <w:rFonts w:hint="eastAsia"/>
                <w:sz w:val="24"/>
              </w:rPr>
              <w:t>品</w:t>
            </w:r>
            <w:r>
              <w:rPr>
                <w:sz w:val="24"/>
              </w:rPr>
              <w:t>目名称</w:t>
            </w:r>
          </w:p>
        </w:tc>
        <w:tc>
          <w:tcPr>
            <w:tcW w:w="863" w:type="dxa"/>
            <w:tcBorders>
              <w:left w:val="single" w:color="auto" w:sz="4" w:space="0"/>
            </w:tcBorders>
            <w:noWrap/>
            <w:vAlign w:val="center"/>
          </w:tcPr>
          <w:p>
            <w:pPr>
              <w:jc w:val="center"/>
              <w:rPr>
                <w:sz w:val="24"/>
              </w:rPr>
            </w:pPr>
            <w:r>
              <w:rPr>
                <w:sz w:val="24"/>
              </w:rPr>
              <w:t>数量</w:t>
            </w:r>
          </w:p>
        </w:tc>
        <w:tc>
          <w:tcPr>
            <w:tcW w:w="888" w:type="dxa"/>
            <w:tcBorders>
              <w:right w:val="single" w:color="auto" w:sz="4" w:space="0"/>
            </w:tcBorders>
            <w:noWrap/>
            <w:vAlign w:val="center"/>
          </w:tcPr>
          <w:p>
            <w:pPr>
              <w:jc w:val="center"/>
              <w:rPr>
                <w:sz w:val="24"/>
              </w:rPr>
            </w:pPr>
            <w:r>
              <w:rPr>
                <w:rFonts w:hint="eastAsia"/>
                <w:sz w:val="24"/>
              </w:rPr>
              <w:t>单位</w:t>
            </w:r>
          </w:p>
        </w:tc>
        <w:tc>
          <w:tcPr>
            <w:tcW w:w="1294" w:type="dxa"/>
            <w:noWrap/>
            <w:vAlign w:val="center"/>
          </w:tcPr>
          <w:p>
            <w:pPr>
              <w:jc w:val="center"/>
              <w:rPr>
                <w:sz w:val="24"/>
              </w:rPr>
            </w:pPr>
            <w:r>
              <w:rPr>
                <w:rFonts w:hint="eastAsia"/>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919" w:type="dxa"/>
            <w:tcBorders>
              <w:right w:val="single" w:color="auto" w:sz="4" w:space="0"/>
            </w:tcBorders>
            <w:noWrap/>
            <w:vAlign w:val="center"/>
          </w:tcPr>
          <w:p>
            <w:pPr>
              <w:spacing w:line="500" w:lineRule="exact"/>
              <w:jc w:val="center"/>
              <w:rPr>
                <w:rFonts w:ascii="宋体" w:hAnsi="宋体" w:cs="宋体"/>
                <w:bCs/>
                <w:sz w:val="24"/>
              </w:rPr>
            </w:pPr>
            <w:r>
              <w:rPr>
                <w:rFonts w:hint="eastAsia" w:ascii="宋体" w:hAnsi="宋体" w:cs="宋体"/>
                <w:bCs/>
                <w:sz w:val="24"/>
              </w:rPr>
              <w:t>1</w:t>
            </w:r>
          </w:p>
        </w:tc>
        <w:tc>
          <w:tcPr>
            <w:tcW w:w="1185" w:type="dxa"/>
            <w:tcBorders>
              <w:left w:val="single" w:color="auto" w:sz="4" w:space="0"/>
            </w:tcBorders>
            <w:noWrap/>
            <w:vAlign w:val="center"/>
          </w:tcPr>
          <w:p>
            <w:pPr>
              <w:spacing w:line="500" w:lineRule="exact"/>
              <w:jc w:val="center"/>
              <w:rPr>
                <w:rFonts w:hint="eastAsia" w:ascii="宋体" w:hAnsi="宋体" w:eastAsia="宋体" w:cs="宋体"/>
                <w:bCs/>
                <w:color w:val="FF0000"/>
                <w:sz w:val="24"/>
                <w:lang w:val="en-US" w:eastAsia="zh-CN"/>
              </w:rPr>
            </w:pPr>
            <w:r>
              <w:rPr>
                <w:rFonts w:hint="eastAsia" w:ascii="宋体" w:hAnsi="宋体" w:cs="宋体"/>
                <w:bCs/>
                <w:color w:val="auto"/>
                <w:sz w:val="24"/>
                <w:lang w:val="en-US" w:eastAsia="zh-CN"/>
              </w:rPr>
              <w:t>1</w:t>
            </w:r>
          </w:p>
        </w:tc>
        <w:tc>
          <w:tcPr>
            <w:tcW w:w="3787" w:type="dxa"/>
            <w:tcBorders>
              <w:right w:val="single" w:color="auto" w:sz="4" w:space="0"/>
            </w:tcBorders>
            <w:noWrap/>
            <w:vAlign w:val="center"/>
          </w:tcPr>
          <w:p>
            <w:pPr>
              <w:jc w:val="center"/>
              <w:rPr>
                <w:rFonts w:hint="eastAsia" w:eastAsia="宋体"/>
                <w:sz w:val="24"/>
                <w:lang w:eastAsia="zh-CN"/>
              </w:rPr>
            </w:pPr>
            <w:r>
              <w:rPr>
                <w:rFonts w:hint="eastAsia"/>
                <w:sz w:val="24"/>
                <w:lang w:eastAsia="zh-CN"/>
              </w:rPr>
              <w:t>全自动血液细胞分析仪</w:t>
            </w:r>
          </w:p>
        </w:tc>
        <w:tc>
          <w:tcPr>
            <w:tcW w:w="863" w:type="dxa"/>
            <w:tcBorders>
              <w:left w:val="single" w:color="auto" w:sz="4" w:space="0"/>
            </w:tcBorders>
            <w:noWrap/>
            <w:vAlign w:val="center"/>
          </w:tcPr>
          <w:p>
            <w:pPr>
              <w:jc w:val="center"/>
              <w:rPr>
                <w:sz w:val="24"/>
              </w:rPr>
            </w:pPr>
            <w:r>
              <w:rPr>
                <w:rFonts w:hint="eastAsia"/>
                <w:sz w:val="24"/>
              </w:rPr>
              <w:t>1</w:t>
            </w:r>
          </w:p>
        </w:tc>
        <w:tc>
          <w:tcPr>
            <w:tcW w:w="888" w:type="dxa"/>
            <w:tcBorders>
              <w:right w:val="single" w:color="auto" w:sz="4" w:space="0"/>
            </w:tcBorders>
            <w:noWrap/>
            <w:vAlign w:val="center"/>
          </w:tcPr>
          <w:p>
            <w:pPr>
              <w:jc w:val="center"/>
              <w:rPr>
                <w:sz w:val="24"/>
              </w:rPr>
            </w:pPr>
            <w:r>
              <w:rPr>
                <w:rFonts w:hint="eastAsia"/>
                <w:sz w:val="24"/>
              </w:rPr>
              <w:t>套</w:t>
            </w:r>
          </w:p>
        </w:tc>
        <w:tc>
          <w:tcPr>
            <w:tcW w:w="1294" w:type="dxa"/>
            <w:noWrap/>
            <w:vAlign w:val="center"/>
          </w:tcPr>
          <w:p>
            <w:pPr>
              <w:spacing w:line="500" w:lineRule="exact"/>
              <w:rPr>
                <w:rFonts w:hint="default" w:ascii="宋体" w:hAnsi="宋体" w:eastAsia="宋体" w:cs="宋体"/>
                <w:bCs/>
                <w:color w:val="FF0000"/>
                <w:sz w:val="24"/>
                <w:lang w:val="en-US" w:eastAsia="zh-CN"/>
              </w:rPr>
            </w:pPr>
          </w:p>
        </w:tc>
      </w:tr>
    </w:tbl>
    <w:p>
      <w:pPr>
        <w:adjustRightInd w:val="0"/>
        <w:snapToGrid w:val="0"/>
        <w:spacing w:beforeLines="50" w:line="360" w:lineRule="auto"/>
        <w:rPr>
          <w:sz w:val="24"/>
        </w:rPr>
      </w:pPr>
      <w:r>
        <w:rPr>
          <w:rFonts w:hint="eastAsia"/>
          <w:sz w:val="24"/>
        </w:rPr>
        <w:t>质量要求：投标人所提供的产品必须是全新、完整、未使用过的，且满足本项目需要的技术参数及性能（配置）要求的产品。</w:t>
      </w:r>
    </w:p>
    <w:p>
      <w:pPr>
        <w:spacing w:line="500" w:lineRule="exact"/>
        <w:rPr>
          <w:rFonts w:hint="eastAsia" w:ascii="宋体" w:hAnsi="宋体" w:eastAsia="宋体" w:cs="宋体"/>
          <w:bCs/>
          <w:sz w:val="24"/>
          <w:lang w:eastAsia="zh-CN"/>
        </w:rPr>
      </w:pPr>
      <w:r>
        <w:rPr>
          <w:rFonts w:hint="eastAsia" w:ascii="宋体" w:hAnsi="宋体" w:cs="宋体"/>
          <w:bCs/>
          <w:sz w:val="24"/>
        </w:rPr>
        <w:t>1.2 交货时间：</w:t>
      </w:r>
      <w:r>
        <w:rPr>
          <w:rFonts w:hint="eastAsia" w:ascii="宋体" w:hAnsi="宋体" w:cs="宋体"/>
          <w:bCs/>
          <w:color w:val="auto"/>
          <w:sz w:val="24"/>
        </w:rPr>
        <w:t>合同签订后</w:t>
      </w:r>
      <w:r>
        <w:rPr>
          <w:rFonts w:hint="eastAsia" w:ascii="宋体" w:hAnsi="宋体" w:cs="宋体"/>
          <w:bCs/>
          <w:color w:val="auto"/>
          <w:sz w:val="24"/>
          <w:lang w:val="en-US" w:eastAsia="zh-CN"/>
        </w:rPr>
        <w:t>十五天内</w:t>
      </w:r>
      <w:r>
        <w:rPr>
          <w:rFonts w:hint="eastAsia" w:ascii="宋体" w:hAnsi="宋体" w:cs="宋体"/>
          <w:bCs/>
          <w:color w:val="auto"/>
          <w:sz w:val="24"/>
        </w:rPr>
        <w:t>到货</w:t>
      </w:r>
      <w:r>
        <w:rPr>
          <w:rFonts w:hint="eastAsia" w:ascii="宋体" w:hAnsi="宋体" w:cs="宋体"/>
          <w:bCs/>
          <w:color w:val="auto"/>
          <w:sz w:val="24"/>
          <w:lang w:eastAsia="zh-CN"/>
        </w:rPr>
        <w:t>。</w:t>
      </w:r>
    </w:p>
    <w:p>
      <w:pPr>
        <w:spacing w:line="500" w:lineRule="exact"/>
        <w:rPr>
          <w:rFonts w:hint="eastAsia" w:ascii="宋体" w:hAnsi="宋体" w:eastAsia="宋体" w:cs="宋体"/>
          <w:bCs/>
          <w:sz w:val="24"/>
          <w:lang w:eastAsia="zh-CN"/>
        </w:rPr>
      </w:pPr>
      <w:r>
        <w:rPr>
          <w:rFonts w:hint="eastAsia" w:ascii="宋体" w:hAnsi="宋体" w:cs="宋体"/>
          <w:bCs/>
          <w:sz w:val="24"/>
        </w:rPr>
        <w:t>1.3 交货地点：</w:t>
      </w:r>
      <w:r>
        <w:rPr>
          <w:rFonts w:hint="eastAsia" w:ascii="宋体" w:hAnsi="宋体" w:cs="宋体"/>
          <w:bCs/>
          <w:sz w:val="24"/>
          <w:lang w:eastAsia="zh-CN"/>
        </w:rPr>
        <w:t>娄底市康复医院。</w:t>
      </w:r>
    </w:p>
    <w:p>
      <w:pPr>
        <w:spacing w:line="500" w:lineRule="exact"/>
        <w:rPr>
          <w:rFonts w:ascii="宋体" w:hAnsi="宋体" w:cs="宋体"/>
          <w:bCs/>
          <w:color w:val="000000" w:themeColor="text1"/>
          <w:sz w:val="24"/>
          <w14:textFill>
            <w14:solidFill>
              <w14:schemeClr w14:val="tx1"/>
            </w14:solidFill>
          </w14:textFill>
        </w:rPr>
      </w:pPr>
      <w:r>
        <w:rPr>
          <w:rFonts w:hint="eastAsia" w:ascii="宋体" w:hAnsi="宋体" w:cs="宋体"/>
          <w:bCs/>
          <w:sz w:val="24"/>
        </w:rPr>
        <w:t>1.4 付款方式：</w:t>
      </w:r>
      <w:r>
        <w:rPr>
          <w:rFonts w:hint="eastAsia" w:ascii="宋体" w:hAnsi="宋体" w:cs="宋体"/>
          <w:bCs/>
          <w:color w:val="000000" w:themeColor="text1"/>
          <w:sz w:val="24"/>
          <w14:textFill>
            <w14:solidFill>
              <w14:schemeClr w14:val="tx1"/>
            </w14:solidFill>
          </w14:textFill>
        </w:rPr>
        <w:t>设备安装、调试验收合格一个月内买方向卖方支付合同总金额的9</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%，剩余</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%款项作为质保金在</w:t>
      </w:r>
      <w:r>
        <w:rPr>
          <w:rFonts w:hint="eastAsia" w:ascii="宋体" w:hAnsi="宋体" w:cs="宋体"/>
          <w:bCs/>
          <w:color w:val="000000" w:themeColor="text1"/>
          <w:sz w:val="24"/>
          <w:lang w:val="en-US" w:eastAsia="zh-CN"/>
          <w14:textFill>
            <w14:solidFill>
              <w14:schemeClr w14:val="tx1"/>
            </w14:solidFill>
          </w14:textFill>
        </w:rPr>
        <w:t>一年后</w:t>
      </w:r>
      <w:r>
        <w:rPr>
          <w:rFonts w:hint="eastAsia" w:ascii="宋体" w:hAnsi="宋体" w:cs="宋体"/>
          <w:bCs/>
          <w:color w:val="000000" w:themeColor="text1"/>
          <w:sz w:val="24"/>
          <w14:textFill>
            <w14:solidFill>
              <w14:schemeClr w14:val="tx1"/>
            </w14:solidFill>
          </w14:textFill>
        </w:rPr>
        <w:t>一次性无息付清。同时卖方须开具正式税务发票按医院财务规定办理付款手续。</w:t>
      </w:r>
    </w:p>
    <w:p>
      <w:pPr>
        <w:spacing w:line="500" w:lineRule="exact"/>
        <w:rPr>
          <w:rFonts w:hint="eastAsia"/>
          <w:lang w:eastAsia="zh-CN"/>
        </w:rPr>
      </w:pPr>
      <w:r>
        <w:rPr>
          <w:rFonts w:hint="eastAsia" w:ascii="宋体" w:hAnsi="宋体" w:cs="宋体"/>
          <w:bCs/>
          <w:color w:val="000000" w:themeColor="text1"/>
          <w:sz w:val="24"/>
          <w14:textFill>
            <w14:solidFill>
              <w14:schemeClr w14:val="tx1"/>
            </w14:solidFill>
          </w14:textFill>
        </w:rPr>
        <w:t>1.5质保期：</w:t>
      </w:r>
      <w:r>
        <w:rPr>
          <w:rFonts w:hint="eastAsia" w:ascii="宋体" w:hAnsi="宋体" w:cs="宋体"/>
          <w:bCs/>
          <w:color w:val="000000" w:themeColor="text1"/>
          <w:sz w:val="24"/>
          <w:lang w:val="en-US" w:eastAsia="zh-CN"/>
          <w14:textFill>
            <w14:solidFill>
              <w14:schemeClr w14:val="tx1"/>
            </w14:solidFill>
          </w14:textFill>
        </w:rPr>
        <w:t>三</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eastAsia="zh-CN"/>
          <w14:textFill>
            <w14:solidFill>
              <w14:schemeClr w14:val="tx1"/>
            </w14:solidFill>
          </w14:textFill>
        </w:rPr>
        <w:t>。</w:t>
      </w:r>
    </w:p>
    <w:p>
      <w:pPr>
        <w:pStyle w:val="5"/>
        <w:rPr>
          <w:rFonts w:ascii="Times New Roman" w:eastAsia="宋体"/>
          <w:szCs w:val="24"/>
        </w:rPr>
      </w:pPr>
    </w:p>
    <w:p>
      <w:pPr>
        <w:pStyle w:val="5"/>
        <w:numPr>
          <w:ilvl w:val="0"/>
          <w:numId w:val="5"/>
        </w:numPr>
        <w:rPr>
          <w:rFonts w:hint="eastAsia" w:ascii="Times New Roman" w:eastAsia="宋体"/>
          <w:b/>
          <w:bCs/>
          <w:szCs w:val="24"/>
        </w:rPr>
      </w:pPr>
      <w:r>
        <w:rPr>
          <w:rFonts w:hint="eastAsia" w:ascii="Times New Roman" w:eastAsia="宋体"/>
          <w:b/>
          <w:bCs/>
          <w:szCs w:val="24"/>
        </w:rPr>
        <w:t>详细技术参数</w:t>
      </w:r>
    </w:p>
    <w:p>
      <w:pPr>
        <w:pStyle w:val="2"/>
        <w:rPr>
          <w:rFonts w:hint="eastAsia" w:ascii="宋体" w:hAnsi="宋体" w:eastAsia="宋体" w:cs="宋体"/>
          <w:b w:val="0"/>
          <w:bCs/>
          <w:color w:val="auto"/>
          <w:kern w:val="2"/>
          <w:sz w:val="24"/>
          <w:szCs w:val="24"/>
          <w:lang w:val="en-US" w:eastAsia="zh-CN" w:bidi="ar-SA"/>
        </w:rPr>
      </w:pPr>
      <w:r>
        <w:rPr>
          <w:rFonts w:hint="eastAsia" w:ascii="Times New Roman" w:hAnsi="Times New Roman" w:eastAsia="宋体" w:cs="Times New Roman"/>
          <w:b w:val="0"/>
          <w:bCs w:val="0"/>
          <w:kern w:val="2"/>
          <w:sz w:val="22"/>
          <w:szCs w:val="24"/>
          <w:lang w:val="en-US" w:eastAsia="zh-CN" w:bidi="ar-SA"/>
        </w:rPr>
        <w:t>1</w:t>
      </w:r>
      <w:r>
        <w:rPr>
          <w:rFonts w:hint="eastAsia" w:ascii="宋体" w:hAnsi="宋体" w:eastAsia="宋体" w:cs="宋体"/>
          <w:b w:val="0"/>
          <w:bCs/>
          <w:color w:val="auto"/>
          <w:kern w:val="2"/>
          <w:sz w:val="24"/>
          <w:szCs w:val="24"/>
          <w:lang w:val="en-US" w:eastAsia="zh-CN" w:bidi="ar-SA"/>
        </w:rPr>
        <w:t>、仪器具备血常规五分类、C反应蛋白、血清淀粉样蛋白和血沉检测功能，采用一体机结构设计方式，节省摆放空间。</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2、血常规五分类采用了核酸荧光染色技术。</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★3、血常规报告参数≥26个（不含直方图、散点图）。</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4、单机检测速度：CBC＋DIFF≥ 80个样本/小时</w:t>
      </w:r>
      <w:r>
        <w:rPr>
          <w:rFonts w:hint="eastAsia" w:ascii="宋体" w:hAnsi="宋体" w:cs="宋体"/>
          <w:b w:val="0"/>
          <w:bCs/>
          <w:color w:val="auto"/>
          <w:kern w:val="2"/>
          <w:sz w:val="24"/>
          <w:szCs w:val="24"/>
          <w:lang w:val="en-US" w:eastAsia="zh-CN" w:bidi="ar-SA"/>
        </w:rPr>
        <w:t>。</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5、用血量：血常规+CRP+SAA用血量≤37μl。 </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6、 具备体液检测功能，具有全自动体液（含胸水、腹水、脑脊液和浆膜液等体液）细胞计数和对体液中的白细胞进行分类的功能。</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7、仪器数据结果储存量≥13万条</w:t>
      </w:r>
      <w:r>
        <w:rPr>
          <w:rFonts w:hint="eastAsia" w:ascii="宋体" w:hAnsi="宋体" w:cs="宋体"/>
          <w:b w:val="0"/>
          <w:bCs/>
          <w:color w:val="auto"/>
          <w:kern w:val="2"/>
          <w:sz w:val="24"/>
          <w:szCs w:val="24"/>
          <w:lang w:val="en-US" w:eastAsia="zh-CN" w:bidi="ar-SA"/>
        </w:rPr>
        <w:t>。</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8、血液分析线性范围（静脉血）：白细胞：（0-460）</w:t>
      </w:r>
      <w:r>
        <w:rPr>
          <w:rFonts w:ascii="Times New Roman" w:hAnsi="Times New Roman" w:cs="Times New Roman"/>
          <w:b w:val="0"/>
          <w:bCs/>
          <w:color w:val="FF0000"/>
          <w:sz w:val="24"/>
          <w:szCs w:val="24"/>
        </w:rPr>
        <w:sym w:font="Symbol" w:char="F0B4"/>
      </w:r>
      <w:r>
        <w:rPr>
          <w:rFonts w:ascii="Times New Roman" w:hAnsi="Times New Roman" w:cs="Times New Roman"/>
          <w:b w:val="0"/>
          <w:bCs/>
          <w:color w:val="FF0000"/>
          <w:sz w:val="24"/>
          <w:szCs w:val="24"/>
        </w:rPr>
        <w:t xml:space="preserve"> 10</w:t>
      </w:r>
      <w:r>
        <w:rPr>
          <w:rFonts w:ascii="Times New Roman" w:hAnsi="Times New Roman" w:cs="Times New Roman"/>
          <w:b w:val="0"/>
          <w:bCs/>
          <w:color w:val="FF0000"/>
          <w:sz w:val="24"/>
          <w:szCs w:val="24"/>
          <w:vertAlign w:val="superscript"/>
        </w:rPr>
        <w:t>9</w:t>
      </w:r>
      <w:r>
        <w:rPr>
          <w:rFonts w:ascii="Times New Roman" w:hAnsi="Times New Roman" w:cs="Times New Roman"/>
          <w:b w:val="0"/>
          <w:bCs/>
          <w:color w:val="FF0000"/>
          <w:sz w:val="24"/>
          <w:szCs w:val="24"/>
        </w:rPr>
        <w:t>/L</w:t>
      </w:r>
      <w:r>
        <w:rPr>
          <w:rFonts w:hint="eastAsia" w:ascii="宋体" w:hAnsi="宋体" w:eastAsia="宋体" w:cs="宋体"/>
          <w:b w:val="0"/>
          <w:bCs/>
          <w:color w:val="auto"/>
          <w:kern w:val="2"/>
          <w:sz w:val="24"/>
          <w:szCs w:val="24"/>
          <w:lang w:val="en-US" w:eastAsia="zh-CN" w:bidi="ar-SA"/>
        </w:rPr>
        <w:t>，红细胞：（0-8.6）</w:t>
      </w:r>
      <w:r>
        <w:rPr>
          <w:rFonts w:hint="eastAsia" w:ascii="宋体" w:hAnsi="宋体" w:eastAsia="宋体" w:cs="宋体"/>
          <w:b w:val="0"/>
          <w:bCs/>
          <w:color w:val="FF0000"/>
          <w:kern w:val="2"/>
          <w:sz w:val="24"/>
          <w:szCs w:val="24"/>
          <w:lang w:val="en-US" w:eastAsia="zh-CN" w:bidi="ar-SA"/>
        </w:rPr>
        <w:t xml:space="preserve"> </w:t>
      </w:r>
      <w:r>
        <w:rPr>
          <w:rFonts w:ascii="Times New Roman" w:hAnsi="Times New Roman" w:cs="Times New Roman"/>
          <w:b w:val="0"/>
          <w:bCs/>
          <w:color w:val="FF0000"/>
          <w:sz w:val="24"/>
          <w:szCs w:val="24"/>
        </w:rPr>
        <w:sym w:font="Symbol" w:char="F0B4"/>
      </w:r>
      <w:r>
        <w:rPr>
          <w:rFonts w:ascii="Times New Roman" w:hAnsi="Times New Roman" w:cs="Times New Roman"/>
          <w:b w:val="0"/>
          <w:bCs/>
          <w:color w:val="FF0000"/>
          <w:sz w:val="24"/>
          <w:szCs w:val="24"/>
        </w:rPr>
        <w:t>10</w:t>
      </w:r>
      <w:r>
        <w:rPr>
          <w:rFonts w:ascii="Times New Roman" w:hAnsi="Times New Roman" w:cs="Times New Roman"/>
          <w:b w:val="0"/>
          <w:bCs/>
          <w:color w:val="FF0000"/>
          <w:sz w:val="24"/>
          <w:szCs w:val="24"/>
          <w:vertAlign w:val="superscript"/>
        </w:rPr>
        <w:t>12</w:t>
      </w:r>
      <w:r>
        <w:rPr>
          <w:rFonts w:ascii="Times New Roman" w:hAnsi="Times New Roman" w:cs="Times New Roman"/>
          <w:b w:val="0"/>
          <w:bCs/>
          <w:color w:val="FF0000"/>
          <w:sz w:val="24"/>
          <w:szCs w:val="24"/>
        </w:rPr>
        <w:t>/L</w:t>
      </w:r>
      <w:r>
        <w:rPr>
          <w:rFonts w:hint="eastAsia" w:ascii="宋体" w:hAnsi="宋体" w:eastAsia="宋体" w:cs="宋体"/>
          <w:b w:val="0"/>
          <w:bCs/>
          <w:color w:val="auto"/>
          <w:kern w:val="2"/>
          <w:sz w:val="24"/>
          <w:szCs w:val="24"/>
          <w:lang w:val="en-US" w:eastAsia="zh-CN" w:bidi="ar-SA"/>
        </w:rPr>
        <w:t>，血小板：（0-5000）</w:t>
      </w:r>
      <w:r>
        <w:rPr>
          <w:rFonts w:ascii="Times New Roman" w:hAnsi="Times New Roman" w:cs="Times New Roman"/>
          <w:b w:val="0"/>
          <w:bCs/>
          <w:color w:val="FF0000"/>
          <w:sz w:val="24"/>
          <w:szCs w:val="24"/>
        </w:rPr>
        <w:sym w:font="Symbol" w:char="F0B4"/>
      </w:r>
      <w:r>
        <w:rPr>
          <w:rFonts w:ascii="Times New Roman" w:hAnsi="Times New Roman" w:cs="Times New Roman"/>
          <w:b w:val="0"/>
          <w:bCs/>
          <w:color w:val="FF0000"/>
          <w:sz w:val="24"/>
          <w:szCs w:val="24"/>
        </w:rPr>
        <w:t xml:space="preserve"> 10</w:t>
      </w:r>
      <w:r>
        <w:rPr>
          <w:rFonts w:ascii="Times New Roman" w:hAnsi="Times New Roman" w:cs="Times New Roman"/>
          <w:b w:val="0"/>
          <w:bCs/>
          <w:color w:val="FF0000"/>
          <w:sz w:val="24"/>
          <w:szCs w:val="24"/>
          <w:vertAlign w:val="superscript"/>
        </w:rPr>
        <w:t>9</w:t>
      </w:r>
      <w:r>
        <w:rPr>
          <w:rFonts w:ascii="Times New Roman" w:hAnsi="Times New Roman" w:cs="Times New Roman"/>
          <w:b w:val="0"/>
          <w:bCs/>
          <w:color w:val="FF0000"/>
          <w:sz w:val="24"/>
          <w:szCs w:val="24"/>
        </w:rPr>
        <w:t>/L</w:t>
      </w:r>
      <w:r>
        <w:rPr>
          <w:rFonts w:hint="eastAsia" w:ascii="宋体" w:hAnsi="宋体" w:eastAsia="宋体" w:cs="宋体"/>
          <w:b w:val="0"/>
          <w:bCs/>
          <w:color w:val="auto"/>
          <w:kern w:val="2"/>
          <w:sz w:val="24"/>
          <w:szCs w:val="24"/>
          <w:lang w:val="en-US" w:eastAsia="zh-CN" w:bidi="ar-SA"/>
        </w:rPr>
        <w:t>，血红蛋白：（0-260）g/L。</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9、CRP检测线性范围0.2mg/L</w:t>
      </w:r>
      <w:r>
        <w:rPr>
          <w:rFonts w:ascii="Times New Roman" w:hAnsi="Times New Roman" w:cs="Times New Roman"/>
          <w:color w:val="FF0000"/>
          <w:sz w:val="24"/>
          <w:szCs w:val="24"/>
        </w:rPr>
        <w:t>~</w:t>
      </w:r>
      <w:r>
        <w:rPr>
          <w:rFonts w:hint="eastAsia" w:ascii="宋体" w:hAnsi="宋体" w:eastAsia="宋体" w:cs="宋体"/>
          <w:b w:val="0"/>
          <w:bCs/>
          <w:color w:val="auto"/>
          <w:kern w:val="2"/>
          <w:sz w:val="24"/>
          <w:szCs w:val="24"/>
          <w:lang w:val="en-US" w:eastAsia="zh-CN" w:bidi="ar-SA"/>
        </w:rPr>
        <w:t>320mg/L（提供试剂说明书）</w:t>
      </w:r>
      <w:r>
        <w:rPr>
          <w:rFonts w:hint="eastAsia" w:ascii="宋体" w:hAnsi="宋体" w:cs="宋体"/>
          <w:b w:val="0"/>
          <w:bCs/>
          <w:color w:val="auto"/>
          <w:kern w:val="2"/>
          <w:sz w:val="24"/>
          <w:szCs w:val="24"/>
          <w:lang w:val="en-US" w:eastAsia="zh-CN" w:bidi="ar-SA"/>
        </w:rPr>
        <w:t>。</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10、</w:t>
      </w:r>
      <w:r>
        <w:rPr>
          <w:rFonts w:hint="eastAsia" w:ascii="宋体" w:hAnsi="宋体" w:eastAsia="宋体" w:cs="宋体"/>
          <w:b w:val="0"/>
          <w:bCs/>
          <w:color w:val="auto"/>
          <w:kern w:val="2"/>
          <w:sz w:val="24"/>
          <w:szCs w:val="24"/>
          <w:lang w:val="en-US" w:eastAsia="zh-CN" w:bidi="ar-SA"/>
        </w:rPr>
        <w:t>SAA线性范围：5mg/L</w:t>
      </w:r>
      <w:r>
        <w:rPr>
          <w:rFonts w:ascii="Times New Roman" w:hAnsi="Times New Roman" w:cs="Times New Roman"/>
          <w:color w:val="FF0000"/>
          <w:sz w:val="24"/>
          <w:szCs w:val="24"/>
        </w:rPr>
        <w:t>~</w:t>
      </w:r>
      <w:r>
        <w:rPr>
          <w:rFonts w:hint="eastAsia" w:ascii="宋体" w:hAnsi="宋体" w:eastAsia="宋体" w:cs="宋体"/>
          <w:b w:val="0"/>
          <w:bCs/>
          <w:color w:val="auto"/>
          <w:kern w:val="2"/>
          <w:sz w:val="24"/>
          <w:szCs w:val="24"/>
          <w:lang w:val="en-US" w:eastAsia="zh-CN" w:bidi="ar-SA"/>
        </w:rPr>
        <w:t>300mg/L（提供试剂说明书）</w:t>
      </w:r>
      <w:r>
        <w:rPr>
          <w:rFonts w:hint="eastAsia" w:ascii="宋体" w:hAnsi="宋体" w:cs="宋体"/>
          <w:b w:val="0"/>
          <w:bCs/>
          <w:color w:val="auto"/>
          <w:kern w:val="2"/>
          <w:sz w:val="24"/>
          <w:szCs w:val="24"/>
          <w:lang w:val="en-US" w:eastAsia="zh-CN" w:bidi="ar-SA"/>
        </w:rPr>
        <w:t>。</w:t>
      </w:r>
    </w:p>
    <w:p>
      <w:pPr>
        <w:pStyle w:val="2"/>
        <w:rPr>
          <w:rFonts w:hint="default"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11、血沉检测不需另外采集血样标本，无需采血管耗材。</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r>
        <w:rPr>
          <w:rFonts w:hint="eastAsia" w:ascii="宋体" w:hAnsi="宋体" w:cs="宋体"/>
          <w:b w:val="0"/>
          <w:bCs/>
          <w:color w:val="auto"/>
          <w:kern w:val="2"/>
          <w:sz w:val="24"/>
          <w:szCs w:val="24"/>
          <w:lang w:val="en-US" w:eastAsia="zh-CN" w:bidi="ar-SA"/>
        </w:rPr>
        <w:t>2</w:t>
      </w:r>
      <w:r>
        <w:rPr>
          <w:rFonts w:hint="eastAsia" w:ascii="宋体" w:hAnsi="宋体" w:eastAsia="宋体" w:cs="宋体"/>
          <w:b w:val="0"/>
          <w:bCs/>
          <w:color w:val="auto"/>
          <w:kern w:val="2"/>
          <w:sz w:val="24"/>
          <w:szCs w:val="24"/>
          <w:lang w:val="en-US" w:eastAsia="zh-CN" w:bidi="ar-SA"/>
        </w:rPr>
        <w:t>、提供有溯源性的有证血液校准物，并有配套有证的高、中、低3个水平血液和体液质控物。同一管血液质控品可以覆盖全部报告项目进行质控，满足各等级评审及ISO对质控的要求。</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r>
        <w:rPr>
          <w:rFonts w:hint="eastAsia" w:ascii="宋体" w:hAnsi="宋体" w:cs="宋体"/>
          <w:b w:val="0"/>
          <w:bCs/>
          <w:color w:val="auto"/>
          <w:kern w:val="2"/>
          <w:sz w:val="24"/>
          <w:szCs w:val="24"/>
          <w:lang w:val="en-US" w:eastAsia="zh-CN" w:bidi="ar-SA"/>
        </w:rPr>
        <w:t>3</w:t>
      </w:r>
      <w:r>
        <w:rPr>
          <w:rFonts w:hint="eastAsia" w:ascii="宋体" w:hAnsi="宋体" w:eastAsia="宋体" w:cs="宋体"/>
          <w:b w:val="0"/>
          <w:bCs/>
          <w:color w:val="auto"/>
          <w:kern w:val="2"/>
          <w:sz w:val="24"/>
          <w:szCs w:val="24"/>
          <w:lang w:val="en-US" w:eastAsia="zh-CN" w:bidi="ar-SA"/>
        </w:rPr>
        <w:t>、仪器带有彩色可触摸屏幕，屏幕显示界面设置有悬浮窗可实现不同检测模式下快速切换</w:t>
      </w:r>
      <w:r>
        <w:rPr>
          <w:rFonts w:hint="eastAsia" w:ascii="宋体" w:hAnsi="宋体" w:cs="宋体"/>
          <w:b w:val="0"/>
          <w:bCs/>
          <w:color w:val="auto"/>
          <w:kern w:val="2"/>
          <w:sz w:val="24"/>
          <w:szCs w:val="24"/>
          <w:lang w:val="en-US" w:eastAsia="zh-CN" w:bidi="ar-SA"/>
        </w:rPr>
        <w:t>。</w:t>
      </w:r>
    </w:p>
    <w:p>
      <w:pPr>
        <w:pStyle w:val="2"/>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r>
        <w:rPr>
          <w:rFonts w:hint="eastAsia" w:ascii="宋体" w:hAnsi="宋体" w:cs="宋体"/>
          <w:b w:val="0"/>
          <w:bCs/>
          <w:color w:val="auto"/>
          <w:kern w:val="2"/>
          <w:sz w:val="24"/>
          <w:szCs w:val="24"/>
          <w:lang w:val="en-US" w:eastAsia="zh-CN" w:bidi="ar-SA"/>
        </w:rPr>
        <w:t>4</w:t>
      </w:r>
      <w:r>
        <w:rPr>
          <w:rFonts w:hint="eastAsia" w:ascii="宋体" w:hAnsi="宋体" w:eastAsia="宋体" w:cs="宋体"/>
          <w:b w:val="0"/>
          <w:bCs/>
          <w:color w:val="auto"/>
          <w:kern w:val="2"/>
          <w:sz w:val="24"/>
          <w:szCs w:val="24"/>
          <w:lang w:val="en-US" w:eastAsia="zh-CN" w:bidi="ar-SA"/>
        </w:rPr>
        <w:t>、血液分析精密度要求：WBC：≤ 2.5%；RBC：≤ 1.5%；Hgb：≤ 1.0%；PLT：≤ 4.0%</w:t>
      </w:r>
    </w:p>
    <w:p>
      <w:pPr>
        <w:pStyle w:val="5"/>
        <w:rPr>
          <w:rFonts w:ascii="宋体" w:hAnsi="宋体" w:eastAsia="宋体" w:cs="宋体"/>
          <w:szCs w:val="24"/>
        </w:rPr>
      </w:pPr>
    </w:p>
    <w:p>
      <w:pPr>
        <w:pStyle w:val="5"/>
        <w:rPr>
          <w:rFonts w:ascii="宋体" w:hAnsi="宋体" w:eastAsia="宋体" w:cs="宋体"/>
          <w:szCs w:val="24"/>
        </w:rPr>
      </w:pPr>
    </w:p>
    <w:p>
      <w:pPr>
        <w:pStyle w:val="5"/>
        <w:rPr>
          <w:rFonts w:ascii="宋体" w:hAnsi="宋体" w:eastAsia="宋体" w:cs="宋体"/>
          <w:szCs w:val="24"/>
        </w:rPr>
      </w:pPr>
    </w:p>
    <w:p>
      <w:pPr>
        <w:pStyle w:val="5"/>
        <w:rPr>
          <w:rFonts w:ascii="宋体" w:hAnsi="宋体" w:eastAsia="宋体" w:cs="宋体"/>
          <w:szCs w:val="24"/>
        </w:rPr>
      </w:pPr>
    </w:p>
    <w:p>
      <w:pPr>
        <w:pStyle w:val="5"/>
        <w:rPr>
          <w:rFonts w:ascii="宋体" w:hAnsi="宋体" w:eastAsia="宋体" w:cs="宋体"/>
          <w:szCs w:val="24"/>
        </w:rPr>
      </w:pPr>
    </w:p>
    <w:p>
      <w:pPr>
        <w:pStyle w:val="5"/>
        <w:rPr>
          <w:rFonts w:ascii="宋体" w:hAnsi="宋体" w:eastAsia="宋体" w:cs="宋体"/>
          <w:szCs w:val="24"/>
        </w:rPr>
      </w:pPr>
    </w:p>
    <w:p>
      <w:pPr>
        <w:pStyle w:val="5"/>
        <w:rPr>
          <w:rFonts w:ascii="宋体" w:hAnsi="宋体" w:eastAsia="宋体" w:cs="宋体"/>
          <w:szCs w:val="24"/>
        </w:rPr>
      </w:pPr>
    </w:p>
    <w:p>
      <w:pPr>
        <w:pStyle w:val="3"/>
        <w:numPr>
          <w:ilvl w:val="0"/>
          <w:numId w:val="1"/>
        </w:numPr>
        <w:spacing w:line="240" w:lineRule="auto"/>
        <w:jc w:val="center"/>
        <w:rPr>
          <w:sz w:val="30"/>
          <w:szCs w:val="30"/>
        </w:rPr>
      </w:pPr>
      <w:bookmarkStart w:id="10" w:name="_Toc16523573"/>
      <w:r>
        <w:rPr>
          <w:sz w:val="30"/>
          <w:szCs w:val="30"/>
        </w:rPr>
        <w:t>评标方法及标准</w:t>
      </w:r>
      <w:bookmarkEnd w:id="10"/>
    </w:p>
    <w:p>
      <w:pPr>
        <w:tabs>
          <w:tab w:val="left" w:pos="6060"/>
        </w:tabs>
        <w:spacing w:line="500" w:lineRule="exact"/>
        <w:ind w:firstLine="360" w:firstLineChars="150"/>
        <w:rPr>
          <w:rFonts w:ascii="宋体" w:hAnsi="宋体" w:cs="宋体"/>
          <w:b/>
          <w:bCs/>
          <w:sz w:val="24"/>
        </w:rPr>
      </w:pPr>
      <w:r>
        <w:rPr>
          <w:rFonts w:hint="eastAsia" w:ascii="宋体" w:hAnsi="宋体" w:cs="宋体"/>
          <w:sz w:val="24"/>
        </w:rPr>
        <w:t>一</w:t>
      </w:r>
      <w:r>
        <w:rPr>
          <w:rFonts w:hint="eastAsia" w:ascii="宋体" w:hAnsi="宋体" w:cs="宋体"/>
          <w:b/>
          <w:bCs/>
          <w:sz w:val="24"/>
        </w:rPr>
        <w:t>、评标方法及标准</w:t>
      </w:r>
    </w:p>
    <w:p>
      <w:pPr>
        <w:spacing w:line="500" w:lineRule="exact"/>
        <w:ind w:firstLine="480" w:firstLineChars="200"/>
        <w:rPr>
          <w:rFonts w:ascii="宋体" w:hAnsi="宋体" w:cs="宋体"/>
          <w:sz w:val="24"/>
        </w:rPr>
      </w:pPr>
      <w:r>
        <w:rPr>
          <w:rFonts w:hint="eastAsia" w:ascii="宋体" w:hAnsi="宋体" w:cs="宋体"/>
          <w:sz w:val="24"/>
        </w:rPr>
        <w:t>1.对所有投标人的投标评估，都采用相同的程序和标准。</w:t>
      </w:r>
    </w:p>
    <w:p>
      <w:pPr>
        <w:spacing w:line="500" w:lineRule="exact"/>
        <w:ind w:firstLine="480" w:firstLineChars="200"/>
        <w:rPr>
          <w:rFonts w:ascii="宋体" w:hAnsi="宋体" w:cs="宋体"/>
          <w:sz w:val="24"/>
        </w:rPr>
      </w:pPr>
      <w:r>
        <w:rPr>
          <w:rFonts w:hint="eastAsia" w:ascii="宋体" w:hAnsi="宋体" w:cs="宋体"/>
          <w:sz w:val="24"/>
        </w:rPr>
        <w:t>2.评标严格按照采购文件的要求和条件进行。</w:t>
      </w:r>
    </w:p>
    <w:p>
      <w:pPr>
        <w:spacing w:line="500" w:lineRule="exact"/>
        <w:ind w:firstLine="480" w:firstLineChars="200"/>
        <w:rPr>
          <w:rFonts w:ascii="宋体" w:hAnsi="宋体" w:cs="宋体"/>
          <w:bCs/>
          <w:color w:val="FF0000"/>
          <w:sz w:val="24"/>
          <w:highlight w:val="yellow"/>
        </w:rPr>
      </w:pPr>
      <w:r>
        <w:rPr>
          <w:rFonts w:hint="eastAsia" w:ascii="宋体" w:hAnsi="宋体" w:cs="宋体"/>
          <w:bCs/>
          <w:sz w:val="24"/>
        </w:rPr>
        <w:t>3.评标方法：综合评分法。</w:t>
      </w:r>
    </w:p>
    <w:p>
      <w:pPr>
        <w:pStyle w:val="16"/>
      </w:pPr>
    </w:p>
    <w:tbl>
      <w:tblPr>
        <w:tblStyle w:val="17"/>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0"/>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841" w:type="dxa"/>
            <w:tcBorders>
              <w:top w:val="single" w:color="auto" w:sz="12" w:space="0"/>
              <w:left w:val="single" w:color="auto" w:sz="12" w:space="0"/>
              <w:bottom w:val="single" w:color="auto" w:sz="4" w:space="0"/>
              <w:right w:val="single" w:color="auto" w:sz="4" w:space="0"/>
            </w:tcBorders>
            <w:noWrap/>
            <w:vAlign w:val="center"/>
          </w:tcPr>
          <w:p>
            <w:pPr>
              <w:spacing w:line="360" w:lineRule="auto"/>
              <w:jc w:val="center"/>
              <w:rPr>
                <w:sz w:val="24"/>
              </w:rPr>
            </w:pPr>
            <w:r>
              <w:rPr>
                <w:sz w:val="24"/>
              </w:rPr>
              <w:t>序号</w:t>
            </w:r>
          </w:p>
        </w:tc>
        <w:tc>
          <w:tcPr>
            <w:tcW w:w="2840" w:type="dxa"/>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sz w:val="24"/>
              </w:rPr>
            </w:pPr>
            <w:r>
              <w:rPr>
                <w:sz w:val="24"/>
              </w:rPr>
              <w:t>项     目</w:t>
            </w:r>
          </w:p>
        </w:tc>
        <w:tc>
          <w:tcPr>
            <w:tcW w:w="2841" w:type="dxa"/>
            <w:tcBorders>
              <w:top w:val="single" w:color="auto" w:sz="12" w:space="0"/>
              <w:left w:val="single" w:color="auto" w:sz="4" w:space="0"/>
              <w:bottom w:val="single" w:color="auto" w:sz="4" w:space="0"/>
              <w:right w:val="single" w:color="auto" w:sz="12" w:space="0"/>
            </w:tcBorders>
            <w:noWrap/>
            <w:vAlign w:val="center"/>
          </w:tcPr>
          <w:p>
            <w:pPr>
              <w:spacing w:line="360" w:lineRule="auto"/>
              <w:jc w:val="center"/>
              <w:rPr>
                <w:sz w:val="24"/>
              </w:rPr>
            </w:pPr>
            <w:r>
              <w:rPr>
                <w:sz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1" w:hRule="exact"/>
          <w:jc w:val="center"/>
        </w:trPr>
        <w:tc>
          <w:tcPr>
            <w:tcW w:w="2841" w:type="dxa"/>
            <w:tcBorders>
              <w:top w:val="single" w:color="auto" w:sz="4" w:space="0"/>
              <w:left w:val="single" w:color="auto" w:sz="12" w:space="0"/>
              <w:bottom w:val="single" w:color="auto" w:sz="4" w:space="0"/>
              <w:right w:val="single" w:color="auto" w:sz="4" w:space="0"/>
            </w:tcBorders>
            <w:noWrap/>
            <w:vAlign w:val="center"/>
          </w:tcPr>
          <w:p>
            <w:pPr>
              <w:spacing w:line="360" w:lineRule="auto"/>
              <w:jc w:val="center"/>
              <w:rPr>
                <w:sz w:val="24"/>
              </w:rPr>
            </w:pPr>
            <w:r>
              <w:rPr>
                <w:sz w:val="24"/>
              </w:rPr>
              <w:t>1</w:t>
            </w:r>
          </w:p>
        </w:tc>
        <w:tc>
          <w:tcPr>
            <w:tcW w:w="2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kern w:val="0"/>
                <w:sz w:val="24"/>
              </w:rPr>
            </w:pPr>
            <w:r>
              <w:rPr>
                <w:rFonts w:hint="eastAsia"/>
                <w:kern w:val="0"/>
                <w:sz w:val="24"/>
              </w:rPr>
              <w:t>投标报价</w:t>
            </w:r>
          </w:p>
        </w:tc>
        <w:tc>
          <w:tcPr>
            <w:tcW w:w="2841" w:type="dxa"/>
            <w:tcBorders>
              <w:top w:val="single" w:color="auto" w:sz="4" w:space="0"/>
              <w:left w:val="single" w:color="auto" w:sz="4" w:space="0"/>
              <w:bottom w:val="single" w:color="auto" w:sz="4" w:space="0"/>
              <w:right w:val="single" w:color="auto" w:sz="12" w:space="0"/>
            </w:tcBorders>
            <w:noWrap/>
            <w:vAlign w:val="center"/>
          </w:tcPr>
          <w:p>
            <w:pPr>
              <w:spacing w:line="360" w:lineRule="auto"/>
              <w:jc w:val="center"/>
              <w:rPr>
                <w:sz w:val="24"/>
              </w:rPr>
            </w:pPr>
            <w:r>
              <w:rPr>
                <w:rFonts w:hint="eastAsia"/>
                <w:sz w:val="24"/>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2" w:hRule="exact"/>
          <w:jc w:val="center"/>
        </w:trPr>
        <w:tc>
          <w:tcPr>
            <w:tcW w:w="2841" w:type="dxa"/>
            <w:tcBorders>
              <w:top w:val="single" w:color="auto" w:sz="4" w:space="0"/>
              <w:left w:val="single" w:color="auto" w:sz="12" w:space="0"/>
              <w:bottom w:val="single" w:color="auto" w:sz="4" w:space="0"/>
              <w:right w:val="single" w:color="auto" w:sz="4" w:space="0"/>
            </w:tcBorders>
            <w:noWrap/>
            <w:vAlign w:val="center"/>
          </w:tcPr>
          <w:p>
            <w:pPr>
              <w:spacing w:line="360" w:lineRule="auto"/>
              <w:jc w:val="center"/>
              <w:rPr>
                <w:sz w:val="24"/>
              </w:rPr>
            </w:pPr>
            <w:r>
              <w:rPr>
                <w:sz w:val="24"/>
              </w:rPr>
              <w:t>2</w:t>
            </w:r>
          </w:p>
        </w:tc>
        <w:tc>
          <w:tcPr>
            <w:tcW w:w="2840" w:type="dxa"/>
            <w:tcBorders>
              <w:top w:val="single" w:color="auto" w:sz="4" w:space="0"/>
              <w:left w:val="single" w:color="auto" w:sz="4" w:space="0"/>
              <w:bottom w:val="single" w:color="auto" w:sz="4" w:space="0"/>
              <w:right w:val="single" w:color="auto" w:sz="4" w:space="0"/>
            </w:tcBorders>
            <w:noWrap/>
            <w:vAlign w:val="center"/>
          </w:tcPr>
          <w:p>
            <w:pPr>
              <w:tabs>
                <w:tab w:val="left" w:pos="2595"/>
              </w:tabs>
              <w:spacing w:line="360" w:lineRule="auto"/>
              <w:jc w:val="center"/>
              <w:rPr>
                <w:sz w:val="24"/>
              </w:rPr>
            </w:pPr>
            <w:r>
              <w:rPr>
                <w:rFonts w:hint="eastAsia"/>
                <w:sz w:val="24"/>
              </w:rPr>
              <w:t>商务评分</w:t>
            </w:r>
          </w:p>
        </w:tc>
        <w:tc>
          <w:tcPr>
            <w:tcW w:w="2841" w:type="dxa"/>
            <w:tcBorders>
              <w:top w:val="single" w:color="auto" w:sz="4" w:space="0"/>
              <w:left w:val="single" w:color="auto" w:sz="4" w:space="0"/>
              <w:bottom w:val="single" w:color="auto" w:sz="4" w:space="0"/>
              <w:right w:val="single" w:color="auto" w:sz="12" w:space="0"/>
            </w:tcBorders>
            <w:noWrap/>
            <w:vAlign w:val="center"/>
          </w:tcPr>
          <w:p>
            <w:pPr>
              <w:spacing w:line="360" w:lineRule="auto"/>
              <w:jc w:val="center"/>
              <w:rPr>
                <w:sz w:val="24"/>
              </w:rPr>
            </w:pPr>
            <w:r>
              <w:rPr>
                <w:rFonts w:hint="eastAsia"/>
                <w:sz w:val="24"/>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2" w:hRule="exact"/>
          <w:jc w:val="center"/>
        </w:trPr>
        <w:tc>
          <w:tcPr>
            <w:tcW w:w="2841" w:type="dxa"/>
            <w:tcBorders>
              <w:top w:val="single" w:color="auto" w:sz="4" w:space="0"/>
              <w:left w:val="single" w:color="auto" w:sz="12" w:space="0"/>
              <w:bottom w:val="single" w:color="auto" w:sz="12" w:space="0"/>
              <w:right w:val="single" w:color="auto" w:sz="4" w:space="0"/>
            </w:tcBorders>
            <w:noWrap/>
            <w:vAlign w:val="center"/>
          </w:tcPr>
          <w:p>
            <w:pPr>
              <w:spacing w:line="360" w:lineRule="auto"/>
              <w:jc w:val="center"/>
              <w:rPr>
                <w:sz w:val="24"/>
              </w:rPr>
            </w:pPr>
            <w:r>
              <w:rPr>
                <w:rFonts w:hint="eastAsia"/>
                <w:sz w:val="24"/>
              </w:rPr>
              <w:t>3</w:t>
            </w:r>
          </w:p>
        </w:tc>
        <w:tc>
          <w:tcPr>
            <w:tcW w:w="2840" w:type="dxa"/>
            <w:tcBorders>
              <w:top w:val="single" w:color="auto" w:sz="4" w:space="0"/>
              <w:left w:val="single" w:color="auto" w:sz="4" w:space="0"/>
              <w:bottom w:val="single" w:color="auto" w:sz="12" w:space="0"/>
              <w:right w:val="single" w:color="auto" w:sz="4" w:space="0"/>
            </w:tcBorders>
            <w:noWrap/>
            <w:vAlign w:val="center"/>
          </w:tcPr>
          <w:p>
            <w:pPr>
              <w:tabs>
                <w:tab w:val="left" w:pos="2595"/>
              </w:tabs>
              <w:spacing w:line="360" w:lineRule="auto"/>
              <w:jc w:val="center"/>
              <w:rPr>
                <w:sz w:val="24"/>
              </w:rPr>
            </w:pPr>
            <w:r>
              <w:rPr>
                <w:rFonts w:hint="eastAsia"/>
                <w:sz w:val="24"/>
              </w:rPr>
              <w:t>技术评分</w:t>
            </w:r>
          </w:p>
        </w:tc>
        <w:tc>
          <w:tcPr>
            <w:tcW w:w="2841" w:type="dxa"/>
            <w:tcBorders>
              <w:top w:val="single" w:color="auto" w:sz="4" w:space="0"/>
              <w:left w:val="single" w:color="auto" w:sz="4" w:space="0"/>
              <w:bottom w:val="single" w:color="auto" w:sz="12" w:space="0"/>
              <w:right w:val="single" w:color="auto" w:sz="12" w:space="0"/>
            </w:tcBorders>
            <w:noWrap/>
            <w:vAlign w:val="center"/>
          </w:tcPr>
          <w:p>
            <w:pPr>
              <w:spacing w:line="360" w:lineRule="auto"/>
              <w:jc w:val="center"/>
              <w:rPr>
                <w:sz w:val="24"/>
              </w:rPr>
            </w:pPr>
            <w:r>
              <w:rPr>
                <w:rFonts w:hint="eastAsia"/>
                <w:sz w:val="24"/>
              </w:rPr>
              <w:t>40</w:t>
            </w:r>
          </w:p>
        </w:tc>
      </w:tr>
    </w:tbl>
    <w:p>
      <w:pPr>
        <w:pStyle w:val="16"/>
      </w:pPr>
    </w:p>
    <w:p>
      <w:pPr>
        <w:spacing w:line="500" w:lineRule="exact"/>
        <w:ind w:firstLine="482" w:firstLineChars="200"/>
        <w:rPr>
          <w:rFonts w:ascii="宋体" w:hAnsi="宋体" w:cs="宋体"/>
          <w:b/>
          <w:bCs/>
          <w:sz w:val="24"/>
        </w:rPr>
      </w:pPr>
      <w:r>
        <w:rPr>
          <w:rFonts w:hint="eastAsia" w:ascii="宋体" w:hAnsi="宋体" w:cs="宋体"/>
          <w:b/>
          <w:bCs/>
          <w:sz w:val="24"/>
        </w:rPr>
        <w:t>二、定标准则</w:t>
      </w:r>
    </w:p>
    <w:p>
      <w:pPr>
        <w:spacing w:line="500" w:lineRule="exact"/>
        <w:ind w:firstLine="480" w:firstLineChars="200"/>
        <w:rPr>
          <w:rFonts w:ascii="宋体" w:hAnsi="宋体" w:cs="宋体"/>
          <w:sz w:val="24"/>
        </w:rPr>
      </w:pPr>
      <w:r>
        <w:rPr>
          <w:rFonts w:hint="eastAsia" w:ascii="宋体" w:hAnsi="宋体" w:cs="宋体"/>
          <w:sz w:val="24"/>
        </w:rPr>
        <w:t>1.合同将授予满足采购文件要求且综合得分最高的投标人。</w:t>
      </w:r>
    </w:p>
    <w:p>
      <w:pPr>
        <w:spacing w:line="500" w:lineRule="exact"/>
        <w:ind w:firstLine="480" w:firstLineChars="200"/>
        <w:rPr>
          <w:rFonts w:ascii="宋体" w:hAnsi="宋体" w:cs="宋体"/>
          <w:sz w:val="24"/>
        </w:rPr>
      </w:pPr>
      <w:r>
        <w:rPr>
          <w:rFonts w:hint="eastAsia" w:ascii="宋体" w:hAnsi="宋体" w:cs="宋体"/>
          <w:sz w:val="24"/>
        </w:rPr>
        <w:t>2.不能保证最低报价的投标中标。</w:t>
      </w:r>
    </w:p>
    <w:p>
      <w:pPr>
        <w:adjustRightInd w:val="0"/>
        <w:snapToGrid w:val="0"/>
        <w:spacing w:line="360" w:lineRule="auto"/>
        <w:rPr>
          <w:bCs/>
          <w:sz w:val="24"/>
        </w:rPr>
      </w:pPr>
    </w:p>
    <w:p>
      <w:pPr>
        <w:adjustRightInd w:val="0"/>
        <w:snapToGrid w:val="0"/>
        <w:spacing w:line="360" w:lineRule="auto"/>
        <w:rPr>
          <w:bCs/>
          <w:sz w:val="24"/>
        </w:rPr>
      </w:pPr>
    </w:p>
    <w:p>
      <w:pPr>
        <w:adjustRightInd w:val="0"/>
        <w:snapToGrid w:val="0"/>
        <w:spacing w:line="360" w:lineRule="auto"/>
        <w:rPr>
          <w:bCs/>
          <w:sz w:val="24"/>
        </w:rPr>
      </w:pPr>
    </w:p>
    <w:p>
      <w:pPr>
        <w:adjustRightInd w:val="0"/>
        <w:snapToGrid w:val="0"/>
        <w:spacing w:line="360" w:lineRule="auto"/>
        <w:rPr>
          <w:bCs/>
          <w:sz w:val="24"/>
        </w:rPr>
      </w:pPr>
    </w:p>
    <w:p>
      <w:pPr>
        <w:adjustRightInd w:val="0"/>
        <w:snapToGrid w:val="0"/>
        <w:spacing w:line="360" w:lineRule="auto"/>
        <w:rPr>
          <w:bCs/>
          <w:sz w:val="24"/>
        </w:rPr>
      </w:pPr>
    </w:p>
    <w:p>
      <w:pPr>
        <w:adjustRightInd w:val="0"/>
        <w:snapToGrid w:val="0"/>
        <w:spacing w:line="360" w:lineRule="auto"/>
        <w:jc w:val="center"/>
        <w:rPr>
          <w:b/>
          <w:sz w:val="24"/>
          <w:szCs w:val="20"/>
        </w:rPr>
        <w:sectPr>
          <w:headerReference r:id="rId5" w:type="default"/>
          <w:footerReference r:id="rId6" w:type="default"/>
          <w:pgSz w:w="11906" w:h="16838"/>
          <w:pgMar w:top="1191" w:right="1587" w:bottom="1020" w:left="1587" w:header="567" w:footer="283" w:gutter="0"/>
          <w:paperSrc w:first="1" w:other="1"/>
          <w:cols w:space="720" w:num="1"/>
          <w:docGrid w:linePitch="312" w:charSpace="0"/>
        </w:sectPr>
      </w:pPr>
    </w:p>
    <w:p>
      <w:pPr>
        <w:adjustRightInd w:val="0"/>
        <w:snapToGrid w:val="0"/>
        <w:spacing w:line="360" w:lineRule="auto"/>
        <w:jc w:val="center"/>
        <w:rPr>
          <w:bCs/>
          <w:sz w:val="24"/>
        </w:rPr>
      </w:pPr>
      <w:r>
        <w:rPr>
          <w:rFonts w:hint="eastAsia"/>
          <w:b/>
          <w:sz w:val="24"/>
          <w:szCs w:val="20"/>
        </w:rPr>
        <w:t>评标标准</w:t>
      </w:r>
    </w:p>
    <w:p>
      <w:pPr>
        <w:adjustRightInd w:val="0"/>
        <w:snapToGrid w:val="0"/>
        <w:spacing w:line="360" w:lineRule="auto"/>
        <w:jc w:val="center"/>
        <w:rPr>
          <w:rFonts w:ascii="宋体" w:hAnsi="宋体" w:cs="宋体"/>
          <w:bCs/>
          <w:sz w:val="24"/>
        </w:rPr>
      </w:pPr>
      <w:r>
        <w:rPr>
          <w:rFonts w:hint="eastAsia" w:ascii="宋体" w:hAnsi="宋体" w:cs="宋体"/>
          <w:b/>
          <w:sz w:val="24"/>
          <w:szCs w:val="20"/>
        </w:rPr>
        <w:t>投标人综合评分表</w:t>
      </w:r>
    </w:p>
    <w:tbl>
      <w:tblPr>
        <w:tblStyle w:val="17"/>
        <w:tblW w:w="894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6"/>
        <w:gridCol w:w="1112"/>
        <w:gridCol w:w="953"/>
        <w:gridCol w:w="5637"/>
        <w:gridCol w:w="7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456" w:type="dxa"/>
            <w:noWrap/>
            <w:vAlign w:val="center"/>
          </w:tcPr>
          <w:p>
            <w:pPr>
              <w:jc w:val="center"/>
              <w:rPr>
                <w:sz w:val="24"/>
              </w:rPr>
            </w:pPr>
            <w:r>
              <w:rPr>
                <w:sz w:val="24"/>
              </w:rPr>
              <w:t>序号</w:t>
            </w:r>
          </w:p>
        </w:tc>
        <w:tc>
          <w:tcPr>
            <w:tcW w:w="2065" w:type="dxa"/>
            <w:gridSpan w:val="2"/>
            <w:noWrap/>
            <w:vAlign w:val="center"/>
          </w:tcPr>
          <w:p>
            <w:pPr>
              <w:jc w:val="center"/>
              <w:rPr>
                <w:sz w:val="24"/>
              </w:rPr>
            </w:pPr>
            <w:r>
              <w:rPr>
                <w:sz w:val="24"/>
              </w:rPr>
              <w:t>评审项目</w:t>
            </w:r>
          </w:p>
        </w:tc>
        <w:tc>
          <w:tcPr>
            <w:tcW w:w="5637" w:type="dxa"/>
            <w:noWrap/>
            <w:vAlign w:val="center"/>
          </w:tcPr>
          <w:p>
            <w:pPr>
              <w:ind w:left="480"/>
              <w:jc w:val="center"/>
              <w:rPr>
                <w:sz w:val="24"/>
              </w:rPr>
            </w:pPr>
            <w:r>
              <w:rPr>
                <w:sz w:val="24"/>
              </w:rPr>
              <w:t>评审标准</w:t>
            </w:r>
          </w:p>
        </w:tc>
        <w:tc>
          <w:tcPr>
            <w:tcW w:w="790" w:type="dxa"/>
            <w:noWrap/>
            <w:vAlign w:val="center"/>
          </w:tcPr>
          <w:p>
            <w:pPr>
              <w:jc w:val="center"/>
              <w:rPr>
                <w:sz w:val="24"/>
              </w:rPr>
            </w:pPr>
            <w:r>
              <w:rPr>
                <w:sz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3" w:hRule="atLeast"/>
          <w:jc w:val="center"/>
        </w:trPr>
        <w:tc>
          <w:tcPr>
            <w:tcW w:w="456" w:type="dxa"/>
            <w:noWrap/>
            <w:vAlign w:val="center"/>
          </w:tcPr>
          <w:p>
            <w:pPr>
              <w:jc w:val="center"/>
              <w:rPr>
                <w:sz w:val="24"/>
              </w:rPr>
            </w:pPr>
            <w:r>
              <w:rPr>
                <w:sz w:val="24"/>
              </w:rPr>
              <w:t>1</w:t>
            </w:r>
          </w:p>
        </w:tc>
        <w:tc>
          <w:tcPr>
            <w:tcW w:w="2065" w:type="dxa"/>
            <w:gridSpan w:val="2"/>
            <w:noWrap/>
            <w:vAlign w:val="center"/>
          </w:tcPr>
          <w:p>
            <w:pPr>
              <w:jc w:val="center"/>
              <w:rPr>
                <w:sz w:val="24"/>
              </w:rPr>
            </w:pPr>
            <w:r>
              <w:rPr>
                <w:sz w:val="24"/>
              </w:rPr>
              <w:t>价格（</w:t>
            </w:r>
            <w:r>
              <w:rPr>
                <w:rFonts w:hint="eastAsia"/>
                <w:sz w:val="24"/>
              </w:rPr>
              <w:t>30</w:t>
            </w:r>
            <w:r>
              <w:rPr>
                <w:sz w:val="24"/>
              </w:rPr>
              <w:t>分）</w:t>
            </w:r>
          </w:p>
        </w:tc>
        <w:tc>
          <w:tcPr>
            <w:tcW w:w="5637" w:type="dxa"/>
            <w:noWrap/>
            <w:vAlign w:val="center"/>
          </w:tcPr>
          <w:p>
            <w:pPr>
              <w:jc w:val="left"/>
              <w:rPr>
                <w:sz w:val="24"/>
              </w:rPr>
            </w:pPr>
            <w:r>
              <w:rPr>
                <w:sz w:val="24"/>
              </w:rPr>
              <w:t>满足</w:t>
            </w:r>
            <w:r>
              <w:rPr>
                <w:rFonts w:hint="eastAsia"/>
                <w:sz w:val="24"/>
              </w:rPr>
              <w:t>采购</w:t>
            </w:r>
            <w:r>
              <w:rPr>
                <w:sz w:val="24"/>
              </w:rPr>
              <w:t>文件要求且投标价格最低的投标报价为评标基准价，其价格分为满分，其他有效投标人的价格分按照下列公式计算：投标报价得分=（评标基准价／投标报价）×</w:t>
            </w:r>
            <w:r>
              <w:rPr>
                <w:rFonts w:hint="eastAsia"/>
                <w:sz w:val="24"/>
              </w:rPr>
              <w:t>3</w:t>
            </w:r>
            <w:r>
              <w:rPr>
                <w:sz w:val="24"/>
              </w:rPr>
              <w:t>0</w:t>
            </w:r>
          </w:p>
        </w:tc>
        <w:tc>
          <w:tcPr>
            <w:tcW w:w="790" w:type="dxa"/>
            <w:noWrap/>
            <w:vAlign w:val="center"/>
          </w:tcPr>
          <w:p>
            <w:pPr>
              <w:jc w:val="center"/>
              <w:rPr>
                <w:sz w:val="24"/>
              </w:rPr>
            </w:pPr>
            <w:r>
              <w:rPr>
                <w:sz w:val="24"/>
              </w:rPr>
              <w:t>0-</w:t>
            </w:r>
            <w:r>
              <w:rPr>
                <w:rFonts w:hint="eastAsia"/>
                <w:sz w:val="24"/>
              </w:rPr>
              <w:t>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5" w:hRule="atLeast"/>
          <w:jc w:val="center"/>
        </w:trPr>
        <w:tc>
          <w:tcPr>
            <w:tcW w:w="456" w:type="dxa"/>
            <w:vMerge w:val="restart"/>
            <w:noWrap/>
            <w:vAlign w:val="center"/>
          </w:tcPr>
          <w:p>
            <w:pPr>
              <w:jc w:val="center"/>
              <w:rPr>
                <w:sz w:val="24"/>
              </w:rPr>
            </w:pPr>
            <w:r>
              <w:rPr>
                <w:sz w:val="24"/>
              </w:rPr>
              <w:t>2</w:t>
            </w:r>
          </w:p>
        </w:tc>
        <w:tc>
          <w:tcPr>
            <w:tcW w:w="1112" w:type="dxa"/>
            <w:vMerge w:val="restart"/>
            <w:noWrap/>
            <w:vAlign w:val="center"/>
          </w:tcPr>
          <w:p>
            <w:pPr>
              <w:jc w:val="center"/>
              <w:rPr>
                <w:sz w:val="24"/>
              </w:rPr>
            </w:pPr>
            <w:r>
              <w:rPr>
                <w:sz w:val="24"/>
              </w:rPr>
              <w:t>商务</w:t>
            </w:r>
          </w:p>
          <w:p>
            <w:pPr>
              <w:jc w:val="center"/>
              <w:rPr>
                <w:sz w:val="24"/>
              </w:rPr>
            </w:pPr>
            <w:r>
              <w:rPr>
                <w:sz w:val="24"/>
              </w:rPr>
              <w:t>（</w:t>
            </w:r>
            <w:r>
              <w:rPr>
                <w:rFonts w:hint="eastAsia"/>
                <w:sz w:val="24"/>
              </w:rPr>
              <w:t>3</w:t>
            </w:r>
            <w:r>
              <w:rPr>
                <w:sz w:val="24"/>
              </w:rPr>
              <w:t>0分）</w:t>
            </w:r>
          </w:p>
        </w:tc>
        <w:tc>
          <w:tcPr>
            <w:tcW w:w="953" w:type="dxa"/>
            <w:noWrap/>
            <w:vAlign w:val="center"/>
          </w:tcPr>
          <w:p>
            <w:pPr>
              <w:jc w:val="center"/>
              <w:rPr>
                <w:sz w:val="24"/>
              </w:rPr>
            </w:pPr>
            <w:r>
              <w:rPr>
                <w:rFonts w:ascii="宋体" w:hAnsi="宋体" w:cs="宋体"/>
                <w:sz w:val="24"/>
              </w:rPr>
              <w:t>商务指 标响应 程度</w:t>
            </w:r>
          </w:p>
        </w:tc>
        <w:tc>
          <w:tcPr>
            <w:tcW w:w="5637" w:type="dxa"/>
            <w:noWrap/>
            <w:vAlign w:val="center"/>
          </w:tcPr>
          <w:p>
            <w:pPr>
              <w:jc w:val="left"/>
              <w:rPr>
                <w:sz w:val="24"/>
              </w:rPr>
            </w:pPr>
            <w:r>
              <w:rPr>
                <w:rFonts w:ascii="宋体" w:hAnsi="宋体" w:cs="宋体"/>
                <w:sz w:val="24"/>
              </w:rPr>
              <w:t>以</w:t>
            </w:r>
            <w:r>
              <w:rPr>
                <w:rFonts w:hint="eastAsia" w:ascii="宋体" w:hAnsi="宋体" w:cs="宋体"/>
                <w:sz w:val="24"/>
              </w:rPr>
              <w:t>采购</w:t>
            </w:r>
            <w:r>
              <w:rPr>
                <w:rFonts w:ascii="宋体" w:hAnsi="宋体" w:cs="宋体"/>
                <w:sz w:val="24"/>
              </w:rPr>
              <w:t xml:space="preserve">文件格式为基础，根据投标文件制作的优劣、 商务条款实际响应程度。专家酌情打分，每有一处细 微偏差扣 </w:t>
            </w:r>
            <w:r>
              <w:rPr>
                <w:rFonts w:hint="eastAsia" w:ascii="宋体" w:hAnsi="宋体" w:cs="宋体"/>
                <w:sz w:val="24"/>
              </w:rPr>
              <w:t>2</w:t>
            </w:r>
            <w:r>
              <w:rPr>
                <w:rFonts w:ascii="宋体" w:hAnsi="宋体" w:cs="宋体"/>
                <w:sz w:val="24"/>
              </w:rPr>
              <w:t xml:space="preserve"> 分，扣分最多不超过</w:t>
            </w:r>
            <w:r>
              <w:rPr>
                <w:rFonts w:hint="eastAsia" w:ascii="宋体" w:hAnsi="宋体" w:cs="宋体"/>
                <w:sz w:val="24"/>
              </w:rPr>
              <w:t>10</w:t>
            </w:r>
            <w:r>
              <w:rPr>
                <w:rFonts w:ascii="宋体" w:hAnsi="宋体" w:cs="宋体"/>
                <w:sz w:val="24"/>
              </w:rPr>
              <w:t xml:space="preserve"> 分。</w:t>
            </w:r>
          </w:p>
        </w:tc>
        <w:tc>
          <w:tcPr>
            <w:tcW w:w="790" w:type="dxa"/>
            <w:noWrap/>
            <w:vAlign w:val="center"/>
          </w:tcPr>
          <w:p>
            <w:pPr>
              <w:spacing w:line="360" w:lineRule="auto"/>
              <w:jc w:val="center"/>
              <w:rPr>
                <w:sz w:val="24"/>
              </w:rPr>
            </w:pPr>
            <w:r>
              <w:rPr>
                <w:sz w:val="24"/>
              </w:rPr>
              <w:t>0-</w:t>
            </w:r>
            <w:r>
              <w:rPr>
                <w:rFonts w:hint="eastAsia"/>
                <w:sz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5" w:hRule="atLeast"/>
          <w:jc w:val="center"/>
        </w:trPr>
        <w:tc>
          <w:tcPr>
            <w:tcW w:w="456" w:type="dxa"/>
            <w:vMerge w:val="continue"/>
            <w:noWrap/>
            <w:vAlign w:val="center"/>
          </w:tcPr>
          <w:p>
            <w:pPr>
              <w:jc w:val="center"/>
              <w:rPr>
                <w:rFonts w:ascii="宋体" w:hAnsi="宋体" w:cs="宋体"/>
                <w:sz w:val="24"/>
              </w:rPr>
            </w:pPr>
          </w:p>
        </w:tc>
        <w:tc>
          <w:tcPr>
            <w:tcW w:w="1112" w:type="dxa"/>
            <w:vMerge w:val="continue"/>
            <w:noWrap/>
            <w:vAlign w:val="center"/>
          </w:tcPr>
          <w:p>
            <w:pPr>
              <w:jc w:val="center"/>
              <w:rPr>
                <w:rFonts w:ascii="宋体" w:hAnsi="宋体" w:cs="宋体"/>
                <w:sz w:val="24"/>
              </w:rPr>
            </w:pPr>
          </w:p>
        </w:tc>
        <w:tc>
          <w:tcPr>
            <w:tcW w:w="953" w:type="dxa"/>
            <w:noWrap/>
            <w:vAlign w:val="center"/>
          </w:tcPr>
          <w:p>
            <w:pPr>
              <w:jc w:val="center"/>
              <w:rPr>
                <w:rFonts w:ascii="宋体" w:hAnsi="宋体" w:cs="宋体"/>
                <w:sz w:val="24"/>
                <w:highlight w:val="none"/>
              </w:rPr>
            </w:pPr>
            <w:r>
              <w:rPr>
                <w:rFonts w:ascii="宋体" w:hAnsi="宋体" w:cs="宋体"/>
                <w:sz w:val="24"/>
                <w:highlight w:val="none"/>
              </w:rPr>
              <w:t>售后服 务方案</w:t>
            </w:r>
          </w:p>
        </w:tc>
        <w:tc>
          <w:tcPr>
            <w:tcW w:w="5637" w:type="dxa"/>
            <w:noWrap/>
            <w:vAlign w:val="center"/>
          </w:tcPr>
          <w:p>
            <w:pPr>
              <w:jc w:val="left"/>
              <w:rPr>
                <w:rFonts w:ascii="宋体" w:hAnsi="宋体" w:cs="宋体"/>
                <w:sz w:val="24"/>
                <w:highlight w:val="none"/>
              </w:rPr>
            </w:pPr>
            <w:r>
              <w:rPr>
                <w:rFonts w:ascii="宋体" w:hAnsi="宋体" w:cs="宋体"/>
                <w:sz w:val="24"/>
                <w:highlight w:val="none"/>
              </w:rPr>
              <w:t>投标人针对</w:t>
            </w:r>
            <w:r>
              <w:rPr>
                <w:rFonts w:hint="eastAsia" w:ascii="宋体" w:hAnsi="宋体" w:cs="宋体"/>
                <w:sz w:val="24"/>
                <w:highlight w:val="none"/>
              </w:rPr>
              <w:t>采购</w:t>
            </w:r>
            <w:r>
              <w:rPr>
                <w:rFonts w:ascii="宋体" w:hAnsi="宋体" w:cs="宋体"/>
                <w:sz w:val="24"/>
                <w:highlight w:val="none"/>
              </w:rPr>
              <w:t>文件的采购要求，提供针对性的售后 服务方案，服务方案优秀的计</w:t>
            </w:r>
            <w:r>
              <w:rPr>
                <w:rFonts w:hint="eastAsia" w:ascii="宋体" w:hAnsi="宋体" w:cs="宋体"/>
                <w:sz w:val="24"/>
                <w:highlight w:val="none"/>
              </w:rPr>
              <w:t>14-20</w:t>
            </w:r>
            <w:r>
              <w:rPr>
                <w:rFonts w:ascii="宋体" w:hAnsi="宋体" w:cs="宋体"/>
                <w:sz w:val="24"/>
                <w:highlight w:val="none"/>
              </w:rPr>
              <w:t>分，服务方案一般的计</w:t>
            </w:r>
            <w:r>
              <w:rPr>
                <w:rFonts w:hint="eastAsia" w:ascii="宋体" w:hAnsi="宋体" w:cs="宋体"/>
                <w:sz w:val="24"/>
                <w:highlight w:val="none"/>
              </w:rPr>
              <w:t>6-13</w:t>
            </w:r>
            <w:r>
              <w:rPr>
                <w:rFonts w:ascii="宋体" w:hAnsi="宋体" w:cs="宋体"/>
                <w:sz w:val="24"/>
                <w:highlight w:val="none"/>
              </w:rPr>
              <w:t xml:space="preserve"> 分，服务方案差的计</w:t>
            </w:r>
            <w:r>
              <w:rPr>
                <w:rFonts w:hint="eastAsia" w:ascii="宋体" w:hAnsi="宋体" w:cs="宋体"/>
                <w:sz w:val="24"/>
                <w:highlight w:val="none"/>
              </w:rPr>
              <w:t>1-5</w:t>
            </w:r>
            <w:r>
              <w:rPr>
                <w:rFonts w:ascii="宋体" w:hAnsi="宋体" w:cs="宋体"/>
                <w:sz w:val="24"/>
                <w:highlight w:val="none"/>
              </w:rPr>
              <w:t>分。未提供的不计分。</w:t>
            </w:r>
          </w:p>
        </w:tc>
        <w:tc>
          <w:tcPr>
            <w:tcW w:w="790" w:type="dxa"/>
            <w:noWrap/>
            <w:vAlign w:val="center"/>
          </w:tcPr>
          <w:p>
            <w:pPr>
              <w:jc w:val="center"/>
              <w:rPr>
                <w:rFonts w:ascii="宋体" w:hAnsi="宋体" w:cs="宋体"/>
                <w:sz w:val="24"/>
              </w:rPr>
            </w:pPr>
            <w:r>
              <w:rPr>
                <w:rFonts w:hint="eastAsia" w:ascii="宋体" w:hAnsi="宋体" w:cs="宋体"/>
                <w:sz w:val="24"/>
              </w:rPr>
              <w:t>0-20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5" w:hRule="atLeast"/>
          <w:jc w:val="center"/>
        </w:trPr>
        <w:tc>
          <w:tcPr>
            <w:tcW w:w="456" w:type="dxa"/>
            <w:vMerge w:val="restart"/>
            <w:noWrap/>
            <w:vAlign w:val="center"/>
          </w:tcPr>
          <w:p>
            <w:pPr>
              <w:jc w:val="center"/>
              <w:rPr>
                <w:rFonts w:ascii="宋体" w:hAnsi="宋体" w:cs="宋体"/>
                <w:sz w:val="24"/>
              </w:rPr>
            </w:pPr>
            <w:r>
              <w:rPr>
                <w:rFonts w:ascii="宋体" w:hAnsi="宋体" w:cs="宋体"/>
                <w:sz w:val="24"/>
              </w:rPr>
              <w:t>3</w:t>
            </w:r>
          </w:p>
        </w:tc>
        <w:tc>
          <w:tcPr>
            <w:tcW w:w="1112" w:type="dxa"/>
            <w:vMerge w:val="restart"/>
            <w:noWrap/>
            <w:vAlign w:val="center"/>
          </w:tcPr>
          <w:p>
            <w:pPr>
              <w:jc w:val="center"/>
              <w:rPr>
                <w:rFonts w:ascii="宋体" w:hAnsi="宋体" w:cs="宋体"/>
                <w:sz w:val="24"/>
              </w:rPr>
            </w:pPr>
            <w:r>
              <w:rPr>
                <w:rFonts w:ascii="宋体" w:hAnsi="宋体" w:cs="宋体"/>
                <w:sz w:val="24"/>
              </w:rPr>
              <w:t>技术</w:t>
            </w:r>
          </w:p>
          <w:p>
            <w:pPr>
              <w:jc w:val="center"/>
              <w:rPr>
                <w:rFonts w:ascii="宋体" w:hAnsi="宋体" w:cs="宋体"/>
                <w:sz w:val="24"/>
              </w:rPr>
            </w:pPr>
            <w:r>
              <w:rPr>
                <w:rFonts w:ascii="宋体" w:hAnsi="宋体" w:cs="宋体"/>
                <w:sz w:val="24"/>
              </w:rPr>
              <w:t>（</w:t>
            </w:r>
            <w:r>
              <w:rPr>
                <w:rFonts w:hint="eastAsia" w:ascii="宋体" w:hAnsi="宋体" w:cs="宋体"/>
                <w:sz w:val="24"/>
              </w:rPr>
              <w:t>4</w:t>
            </w:r>
            <w:r>
              <w:rPr>
                <w:rFonts w:ascii="宋体" w:hAnsi="宋体" w:cs="宋体"/>
                <w:sz w:val="24"/>
              </w:rPr>
              <w:t>0分）</w:t>
            </w:r>
          </w:p>
        </w:tc>
        <w:tc>
          <w:tcPr>
            <w:tcW w:w="953" w:type="dxa"/>
            <w:noWrap/>
            <w:vAlign w:val="center"/>
          </w:tcPr>
          <w:p>
            <w:pPr>
              <w:jc w:val="center"/>
              <w:rPr>
                <w:rFonts w:ascii="宋体" w:hAnsi="宋体" w:cs="宋体"/>
                <w:sz w:val="24"/>
              </w:rPr>
            </w:pPr>
            <w:r>
              <w:rPr>
                <w:rFonts w:ascii="宋体" w:hAnsi="宋体" w:cs="宋体"/>
                <w:sz w:val="24"/>
              </w:rPr>
              <w:t>技术指标响应程度</w:t>
            </w:r>
          </w:p>
        </w:tc>
        <w:tc>
          <w:tcPr>
            <w:tcW w:w="5637" w:type="dxa"/>
            <w:noWrap/>
            <w:vAlign w:val="center"/>
          </w:tcPr>
          <w:p>
            <w:pPr>
              <w:jc w:val="center"/>
              <w:rPr>
                <w:rFonts w:ascii="宋体" w:hAnsi="宋体" w:cs="宋体"/>
                <w:sz w:val="24"/>
              </w:rPr>
            </w:pPr>
            <w:r>
              <w:rPr>
                <w:rFonts w:ascii="宋体" w:hAnsi="宋体" w:cs="宋体"/>
                <w:sz w:val="24"/>
              </w:rPr>
              <w:t>完全符合</w:t>
            </w:r>
            <w:r>
              <w:rPr>
                <w:rFonts w:hint="eastAsia" w:ascii="宋体" w:hAnsi="宋体" w:cs="宋体"/>
                <w:sz w:val="24"/>
              </w:rPr>
              <w:t>采购</w:t>
            </w:r>
            <w:r>
              <w:rPr>
                <w:rFonts w:ascii="宋体" w:hAnsi="宋体" w:cs="宋体"/>
                <w:sz w:val="24"/>
              </w:rPr>
              <w:t>文件要求的得</w:t>
            </w:r>
            <w:r>
              <w:rPr>
                <w:rFonts w:hint="eastAsia" w:ascii="宋体" w:hAnsi="宋体" w:cs="宋体"/>
                <w:sz w:val="24"/>
              </w:rPr>
              <w:t>2</w:t>
            </w:r>
            <w:r>
              <w:rPr>
                <w:rFonts w:ascii="宋体" w:hAnsi="宋体" w:cs="宋体"/>
                <w:sz w:val="24"/>
              </w:rPr>
              <w:t>0 分；非“★”条款每负偏离</w:t>
            </w:r>
            <w:r>
              <w:rPr>
                <w:rFonts w:hint="eastAsia" w:ascii="宋体" w:hAnsi="宋体" w:cs="宋体"/>
                <w:sz w:val="24"/>
              </w:rPr>
              <w:t>采购</w:t>
            </w:r>
            <w:r>
              <w:rPr>
                <w:rFonts w:ascii="宋体" w:hAnsi="宋体" w:cs="宋体"/>
                <w:sz w:val="24"/>
              </w:rPr>
              <w:t>文件要求一项扣</w:t>
            </w:r>
            <w:r>
              <w:rPr>
                <w:rFonts w:hint="eastAsia" w:ascii="宋体" w:hAnsi="宋体" w:cs="宋体"/>
                <w:sz w:val="24"/>
                <w:lang w:val="en-US" w:eastAsia="zh-CN"/>
              </w:rPr>
              <w:t>5</w:t>
            </w:r>
            <w:r>
              <w:rPr>
                <w:rFonts w:ascii="宋体" w:hAnsi="宋体" w:cs="宋体"/>
                <w:sz w:val="24"/>
              </w:rPr>
              <w:t>分，扣至</w:t>
            </w:r>
            <w:r>
              <w:rPr>
                <w:rFonts w:hint="eastAsia" w:ascii="宋体" w:hAnsi="宋体" w:cs="宋体"/>
                <w:sz w:val="24"/>
              </w:rPr>
              <w:t>0</w:t>
            </w:r>
            <w:r>
              <w:rPr>
                <w:rFonts w:ascii="宋体" w:hAnsi="宋体" w:cs="宋体"/>
                <w:sz w:val="24"/>
              </w:rPr>
              <w:t>分为止</w:t>
            </w:r>
            <w:r>
              <w:rPr>
                <w:rFonts w:hint="eastAsia" w:ascii="宋体" w:hAnsi="宋体" w:cs="宋体"/>
                <w:sz w:val="24"/>
              </w:rPr>
              <w:t>；</w:t>
            </w:r>
          </w:p>
        </w:tc>
        <w:tc>
          <w:tcPr>
            <w:tcW w:w="790" w:type="dxa"/>
            <w:noWrap/>
            <w:vAlign w:val="center"/>
          </w:tcPr>
          <w:p>
            <w:pPr>
              <w:jc w:val="center"/>
              <w:rPr>
                <w:rFonts w:ascii="宋体" w:hAnsi="宋体" w:cs="宋体"/>
                <w:sz w:val="24"/>
              </w:rPr>
            </w:pPr>
            <w:r>
              <w:rPr>
                <w:rFonts w:ascii="宋体" w:hAnsi="宋体" w:cs="宋体"/>
                <w:sz w:val="24"/>
              </w:rPr>
              <w:t>0-</w:t>
            </w:r>
            <w:r>
              <w:rPr>
                <w:rFonts w:hint="eastAsia" w:ascii="宋体" w:hAnsi="宋体" w:cs="宋体"/>
                <w:sz w:val="24"/>
              </w:rPr>
              <w:t>2</w:t>
            </w:r>
            <w:r>
              <w:rPr>
                <w:rFonts w:ascii="宋体" w:hAnsi="宋体" w:cs="宋体"/>
                <w:sz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1" w:hRule="atLeast"/>
          <w:jc w:val="center"/>
        </w:trPr>
        <w:tc>
          <w:tcPr>
            <w:tcW w:w="456" w:type="dxa"/>
            <w:vMerge w:val="continue"/>
            <w:noWrap/>
            <w:vAlign w:val="center"/>
          </w:tcPr>
          <w:p>
            <w:pPr>
              <w:jc w:val="center"/>
              <w:rPr>
                <w:rFonts w:ascii="宋体" w:hAnsi="宋体" w:cs="宋体"/>
                <w:sz w:val="24"/>
              </w:rPr>
            </w:pPr>
          </w:p>
        </w:tc>
        <w:tc>
          <w:tcPr>
            <w:tcW w:w="1112" w:type="dxa"/>
            <w:vMerge w:val="continue"/>
            <w:noWrap/>
            <w:vAlign w:val="center"/>
          </w:tcPr>
          <w:p>
            <w:pPr>
              <w:jc w:val="center"/>
              <w:rPr>
                <w:rFonts w:ascii="宋体" w:hAnsi="宋体" w:cs="宋体"/>
                <w:sz w:val="24"/>
              </w:rPr>
            </w:pPr>
          </w:p>
        </w:tc>
        <w:tc>
          <w:tcPr>
            <w:tcW w:w="953" w:type="dxa"/>
            <w:noWrap/>
            <w:vAlign w:val="center"/>
          </w:tcPr>
          <w:p>
            <w:pPr>
              <w:jc w:val="center"/>
              <w:rPr>
                <w:rFonts w:ascii="宋体" w:hAnsi="宋体" w:cs="宋体"/>
                <w:sz w:val="24"/>
                <w:highlight w:val="none"/>
              </w:rPr>
            </w:pPr>
            <w:r>
              <w:rPr>
                <w:rFonts w:hint="eastAsia" w:ascii="宋体" w:hAnsi="宋体" w:cs="宋体"/>
                <w:sz w:val="24"/>
                <w:highlight w:val="none"/>
              </w:rPr>
              <w:t>技术先进性</w:t>
            </w:r>
          </w:p>
        </w:tc>
        <w:tc>
          <w:tcPr>
            <w:tcW w:w="5637" w:type="dxa"/>
            <w:noWrap/>
            <w:vAlign w:val="center"/>
          </w:tcPr>
          <w:p>
            <w:pPr>
              <w:jc w:val="left"/>
              <w:rPr>
                <w:rFonts w:ascii="宋体" w:hAnsi="宋体" w:cs="宋体"/>
                <w:sz w:val="24"/>
                <w:highlight w:val="none"/>
              </w:rPr>
            </w:pPr>
            <w:r>
              <w:rPr>
                <w:rFonts w:ascii="宋体" w:hAnsi="宋体" w:cs="宋体"/>
                <w:sz w:val="24"/>
                <w:highlight w:val="none"/>
              </w:rPr>
              <w:t>货物采用了较为先进的技术措施，计 7-10 分；货物采用的技术措施先进性一般，计 4-6 分；货物采用的技术措施已经较为落后，计 0-3 分。</w:t>
            </w:r>
          </w:p>
        </w:tc>
        <w:tc>
          <w:tcPr>
            <w:tcW w:w="790" w:type="dxa"/>
            <w:noWrap/>
            <w:vAlign w:val="center"/>
          </w:tcPr>
          <w:p>
            <w:pPr>
              <w:jc w:val="center"/>
              <w:rPr>
                <w:rFonts w:ascii="宋体" w:hAnsi="宋体" w:cs="宋体"/>
                <w:sz w:val="24"/>
              </w:rPr>
            </w:pPr>
            <w:r>
              <w:rPr>
                <w:rFonts w:ascii="宋体" w:hAnsi="宋体" w:cs="宋体"/>
                <w:sz w:val="24"/>
              </w:rPr>
              <w:t>0-</w:t>
            </w:r>
            <w:r>
              <w:rPr>
                <w:rFonts w:hint="eastAsia" w:ascii="宋体" w:hAnsi="宋体" w:cs="宋体"/>
                <w:sz w:val="24"/>
              </w:rPr>
              <w:t>1</w:t>
            </w:r>
            <w:r>
              <w:rPr>
                <w:rFonts w:ascii="宋体" w:hAnsi="宋体" w:cs="宋体"/>
                <w:sz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456" w:type="dxa"/>
            <w:vMerge w:val="continue"/>
            <w:noWrap/>
            <w:vAlign w:val="center"/>
          </w:tcPr>
          <w:p>
            <w:pPr>
              <w:jc w:val="center"/>
              <w:rPr>
                <w:rFonts w:ascii="宋体" w:hAnsi="宋体" w:cs="宋体"/>
                <w:sz w:val="24"/>
              </w:rPr>
            </w:pPr>
          </w:p>
        </w:tc>
        <w:tc>
          <w:tcPr>
            <w:tcW w:w="1112" w:type="dxa"/>
            <w:vMerge w:val="continue"/>
            <w:noWrap/>
            <w:vAlign w:val="center"/>
          </w:tcPr>
          <w:p>
            <w:pPr>
              <w:jc w:val="center"/>
              <w:rPr>
                <w:rFonts w:ascii="宋体" w:hAnsi="宋体" w:cs="宋体"/>
                <w:sz w:val="24"/>
              </w:rPr>
            </w:pPr>
          </w:p>
        </w:tc>
        <w:tc>
          <w:tcPr>
            <w:tcW w:w="953" w:type="dxa"/>
            <w:noWrap/>
            <w:vAlign w:val="center"/>
          </w:tcPr>
          <w:p>
            <w:pPr>
              <w:jc w:val="center"/>
              <w:rPr>
                <w:rFonts w:ascii="宋体" w:hAnsi="宋体" w:cs="宋体"/>
                <w:sz w:val="24"/>
                <w:highlight w:val="none"/>
              </w:rPr>
            </w:pPr>
            <w:r>
              <w:rPr>
                <w:rFonts w:ascii="宋体" w:hAnsi="宋体" w:cs="宋体"/>
                <w:sz w:val="24"/>
                <w:highlight w:val="none"/>
              </w:rPr>
              <w:t>安全性 和稳定 性</w:t>
            </w:r>
          </w:p>
        </w:tc>
        <w:tc>
          <w:tcPr>
            <w:tcW w:w="5637" w:type="dxa"/>
            <w:noWrap/>
            <w:vAlign w:val="center"/>
          </w:tcPr>
          <w:p>
            <w:pPr>
              <w:jc w:val="left"/>
              <w:rPr>
                <w:rFonts w:ascii="宋体" w:hAnsi="宋体" w:cs="宋体"/>
                <w:sz w:val="24"/>
                <w:highlight w:val="none"/>
              </w:rPr>
            </w:pPr>
            <w:r>
              <w:rPr>
                <w:rFonts w:ascii="宋体" w:hAnsi="宋体" w:cs="宋体"/>
                <w:sz w:val="24"/>
                <w:highlight w:val="none"/>
              </w:rPr>
              <w:t>货物安全性能高，使用效果稳定的，计7-10分；货物安全性能一般，基本符合使用效果的，计4-6分； 货物安全性能低，使用效果不稳定的，计0-3 分。</w:t>
            </w:r>
          </w:p>
        </w:tc>
        <w:tc>
          <w:tcPr>
            <w:tcW w:w="790" w:type="dxa"/>
            <w:noWrap/>
            <w:vAlign w:val="center"/>
          </w:tcPr>
          <w:p>
            <w:pPr>
              <w:jc w:val="center"/>
              <w:rPr>
                <w:rFonts w:ascii="宋体" w:hAnsi="宋体" w:cs="宋体"/>
                <w:sz w:val="24"/>
              </w:rPr>
            </w:pPr>
            <w:r>
              <w:rPr>
                <w:rFonts w:ascii="宋体" w:hAnsi="宋体" w:cs="宋体"/>
                <w:sz w:val="24"/>
              </w:rPr>
              <w:t>0-</w:t>
            </w:r>
            <w:r>
              <w:rPr>
                <w:rFonts w:hint="eastAsia" w:ascii="宋体" w:hAnsi="宋体" w:cs="宋体"/>
                <w:sz w:val="24"/>
              </w:rPr>
              <w:t>1</w:t>
            </w:r>
            <w:r>
              <w:rPr>
                <w:rFonts w:ascii="宋体" w:hAnsi="宋体" w:cs="宋体"/>
                <w:sz w:val="24"/>
              </w:rPr>
              <w:t>0</w:t>
            </w:r>
          </w:p>
        </w:tc>
      </w:tr>
    </w:tbl>
    <w:p>
      <w:pPr>
        <w:rPr>
          <w:rFonts w:ascii="宋体" w:hAnsi="宋体" w:cs="宋体"/>
          <w:sz w:val="24"/>
        </w:rPr>
      </w:pPr>
      <w:r>
        <w:rPr>
          <w:rFonts w:hint="eastAsia" w:ascii="宋体" w:hAnsi="宋体" w:cs="宋体"/>
          <w:sz w:val="24"/>
        </w:rPr>
        <w:t>注：</w:t>
      </w:r>
    </w:p>
    <w:p>
      <w:pPr>
        <w:spacing w:beforeLines="50" w:afterLines="50" w:line="360" w:lineRule="auto"/>
        <w:rPr>
          <w:rFonts w:ascii="宋体" w:hAnsi="宋体" w:cs="宋体"/>
          <w:sz w:val="24"/>
        </w:rPr>
      </w:pPr>
      <w:r>
        <w:rPr>
          <w:rFonts w:hint="eastAsia" w:ascii="宋体" w:hAnsi="宋体" w:cs="宋体"/>
          <w:sz w:val="24"/>
        </w:rPr>
        <w:t>1.全体评标委员会对投标人评分的算数平均值即为该投标人的最终评标得分（不得去评分项目的最高得分和最低得分），评分分值计算保留小数点后两位，小数点后第三位“四舍五入”。</w:t>
      </w:r>
    </w:p>
    <w:p>
      <w:pPr>
        <w:spacing w:beforeLines="50" w:afterLines="50" w:line="360" w:lineRule="auto"/>
        <w:rPr>
          <w:rFonts w:ascii="宋体" w:hAnsi="宋体" w:cs="宋体"/>
          <w:sz w:val="24"/>
        </w:rPr>
      </w:pPr>
      <w:r>
        <w:rPr>
          <w:rFonts w:hint="eastAsia" w:ascii="宋体" w:hAnsi="宋体" w:cs="宋体"/>
          <w:sz w:val="24"/>
        </w:rPr>
        <w:t>2.评标结果按评审后得分由高到低顺序排列；综合得分相同的，按投标最终报价由低到高顺序排列；综合得分相同且投标最终报价相同的，按技术得分由高到低顺序排列。</w:t>
      </w:r>
    </w:p>
    <w:p/>
    <w:p>
      <w:pPr>
        <w:pStyle w:val="16"/>
        <w:sectPr>
          <w:pgSz w:w="11906" w:h="16838"/>
          <w:pgMar w:top="1191" w:right="1587" w:bottom="1020" w:left="1587" w:header="567" w:footer="283" w:gutter="0"/>
          <w:paperSrc w:first="1" w:other="1"/>
          <w:cols w:space="720" w:num="1"/>
          <w:docGrid w:linePitch="312" w:charSpace="0"/>
        </w:sectPr>
      </w:pPr>
    </w:p>
    <w:p>
      <w:pPr>
        <w:pStyle w:val="3"/>
        <w:numPr>
          <w:ilvl w:val="0"/>
          <w:numId w:val="1"/>
        </w:numPr>
        <w:spacing w:line="240" w:lineRule="auto"/>
        <w:jc w:val="center"/>
        <w:rPr>
          <w:sz w:val="30"/>
          <w:szCs w:val="30"/>
        </w:rPr>
      </w:pPr>
      <w:bookmarkStart w:id="11" w:name="_Toc16523574"/>
      <w:r>
        <w:rPr>
          <w:sz w:val="30"/>
          <w:szCs w:val="30"/>
        </w:rPr>
        <w:t>投标文件</w:t>
      </w:r>
      <w:r>
        <w:rPr>
          <w:rFonts w:hint="eastAsia"/>
          <w:sz w:val="30"/>
          <w:szCs w:val="30"/>
        </w:rPr>
        <w:t>组成（必须按以下标题和顺序进行编制）</w:t>
      </w:r>
    </w:p>
    <w:bookmarkEnd w:id="11"/>
    <w:p>
      <w:pPr>
        <w:spacing w:line="360" w:lineRule="auto"/>
        <w:jc w:val="center"/>
        <w:rPr>
          <w:rFonts w:eastAsia="仿宋_GB2312"/>
          <w:sz w:val="24"/>
        </w:rPr>
      </w:pPr>
      <w:r>
        <w:rPr>
          <w:b/>
          <w:sz w:val="28"/>
          <w:szCs w:val="28"/>
        </w:rPr>
        <w:t>第</w:t>
      </w:r>
      <w:r>
        <w:rPr>
          <w:rFonts w:hint="eastAsia"/>
          <w:b/>
          <w:sz w:val="28"/>
          <w:szCs w:val="28"/>
        </w:rPr>
        <w:t>一</w:t>
      </w:r>
      <w:r>
        <w:rPr>
          <w:b/>
          <w:sz w:val="28"/>
          <w:szCs w:val="28"/>
        </w:rPr>
        <w:t>部分</w:t>
      </w:r>
      <w:r>
        <w:rPr>
          <w:rFonts w:hint="eastAsia"/>
          <w:b/>
          <w:sz w:val="28"/>
          <w:szCs w:val="28"/>
        </w:rPr>
        <w:t>、</w:t>
      </w:r>
      <w:r>
        <w:rPr>
          <w:b/>
          <w:sz w:val="28"/>
          <w:szCs w:val="28"/>
        </w:rPr>
        <w:t>报价</w:t>
      </w:r>
      <w:r>
        <w:rPr>
          <w:rFonts w:hint="eastAsia"/>
          <w:b/>
          <w:sz w:val="28"/>
          <w:szCs w:val="28"/>
        </w:rPr>
        <w:t>一览</w:t>
      </w:r>
      <w:r>
        <w:rPr>
          <w:b/>
          <w:sz w:val="28"/>
          <w:szCs w:val="28"/>
        </w:rPr>
        <w:t>表</w:t>
      </w:r>
    </w:p>
    <w:p>
      <w:pPr>
        <w:adjustRightInd w:val="0"/>
        <w:snapToGrid w:val="0"/>
        <w:spacing w:line="360" w:lineRule="auto"/>
        <w:ind w:firstLine="240" w:firstLineChars="100"/>
        <w:rPr>
          <w:sz w:val="24"/>
        </w:rPr>
      </w:pPr>
      <w:r>
        <w:rPr>
          <w:rFonts w:hint="eastAsia"/>
          <w:sz w:val="24"/>
        </w:rPr>
        <w:t>品目名称：</w:t>
      </w:r>
    </w:p>
    <w:tbl>
      <w:tblPr>
        <w:tblStyle w:val="17"/>
        <w:tblW w:w="1464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864"/>
        <w:gridCol w:w="2297"/>
        <w:gridCol w:w="2179"/>
        <w:gridCol w:w="1980"/>
        <w:gridCol w:w="920"/>
        <w:gridCol w:w="881"/>
        <w:gridCol w:w="1502"/>
        <w:gridCol w:w="7"/>
        <w:gridCol w:w="1504"/>
        <w:gridCol w:w="15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3" w:hRule="exact"/>
        </w:trPr>
        <w:tc>
          <w:tcPr>
            <w:tcW w:w="1864" w:type="dxa"/>
            <w:noWrap/>
            <w:vAlign w:val="center"/>
          </w:tcPr>
          <w:p>
            <w:pPr>
              <w:autoSpaceDE w:val="0"/>
              <w:autoSpaceDN w:val="0"/>
              <w:adjustRightInd w:val="0"/>
              <w:snapToGrid w:val="0"/>
              <w:spacing w:line="360" w:lineRule="auto"/>
              <w:ind w:right="-20"/>
              <w:jc w:val="center"/>
              <w:rPr>
                <w:kern w:val="0"/>
                <w:position w:val="-1"/>
                <w:szCs w:val="21"/>
              </w:rPr>
            </w:pPr>
            <w:r>
              <w:rPr>
                <w:rFonts w:hint="eastAsia"/>
                <w:kern w:val="0"/>
                <w:position w:val="-1"/>
                <w:szCs w:val="21"/>
              </w:rPr>
              <w:t>品目</w:t>
            </w:r>
            <w:r>
              <w:rPr>
                <w:kern w:val="0"/>
                <w:position w:val="-1"/>
                <w:szCs w:val="21"/>
              </w:rPr>
              <w:t>名称</w:t>
            </w:r>
          </w:p>
        </w:tc>
        <w:tc>
          <w:tcPr>
            <w:tcW w:w="2297" w:type="dxa"/>
            <w:tcBorders>
              <w:right w:val="single" w:color="auto" w:sz="4" w:space="0"/>
            </w:tcBorders>
            <w:noWrap/>
            <w:vAlign w:val="center"/>
          </w:tcPr>
          <w:p>
            <w:pPr>
              <w:autoSpaceDE w:val="0"/>
              <w:autoSpaceDN w:val="0"/>
              <w:adjustRightInd w:val="0"/>
              <w:snapToGrid w:val="0"/>
              <w:spacing w:line="360" w:lineRule="auto"/>
              <w:ind w:right="-20"/>
              <w:jc w:val="center"/>
              <w:rPr>
                <w:szCs w:val="21"/>
              </w:rPr>
            </w:pPr>
            <w:r>
              <w:rPr>
                <w:rFonts w:hint="eastAsia"/>
                <w:szCs w:val="21"/>
              </w:rPr>
              <w:t>注册产品名称</w:t>
            </w:r>
          </w:p>
        </w:tc>
        <w:tc>
          <w:tcPr>
            <w:tcW w:w="2179" w:type="dxa"/>
            <w:tcBorders>
              <w:left w:val="single" w:color="auto" w:sz="4" w:space="0"/>
            </w:tcBorders>
            <w:noWrap/>
            <w:vAlign w:val="center"/>
          </w:tcPr>
          <w:p>
            <w:pPr>
              <w:jc w:val="center"/>
              <w:rPr>
                <w:szCs w:val="21"/>
              </w:rPr>
            </w:pPr>
            <w:r>
              <w:rPr>
                <w:rFonts w:hint="eastAsia"/>
                <w:szCs w:val="21"/>
              </w:rPr>
              <w:t>生产厂家</w:t>
            </w:r>
          </w:p>
          <w:p>
            <w:pPr>
              <w:autoSpaceDE w:val="0"/>
              <w:autoSpaceDN w:val="0"/>
              <w:adjustRightInd w:val="0"/>
              <w:snapToGrid w:val="0"/>
              <w:spacing w:line="360" w:lineRule="auto"/>
              <w:ind w:right="-20"/>
              <w:jc w:val="center"/>
              <w:rPr>
                <w:szCs w:val="21"/>
              </w:rPr>
            </w:pPr>
            <w:r>
              <w:rPr>
                <w:rFonts w:hint="eastAsia"/>
                <w:szCs w:val="21"/>
              </w:rPr>
              <w:t>（注册人名称）</w:t>
            </w:r>
          </w:p>
        </w:tc>
        <w:tc>
          <w:tcPr>
            <w:tcW w:w="1980" w:type="dxa"/>
            <w:noWrap/>
            <w:vAlign w:val="center"/>
          </w:tcPr>
          <w:p>
            <w:pPr>
              <w:autoSpaceDE w:val="0"/>
              <w:autoSpaceDN w:val="0"/>
              <w:adjustRightInd w:val="0"/>
              <w:snapToGrid w:val="0"/>
              <w:spacing w:line="360" w:lineRule="auto"/>
              <w:ind w:right="-20"/>
              <w:jc w:val="center"/>
              <w:rPr>
                <w:szCs w:val="21"/>
              </w:rPr>
            </w:pPr>
            <w:r>
              <w:rPr>
                <w:szCs w:val="21"/>
              </w:rPr>
              <w:t>型号规格</w:t>
            </w:r>
          </w:p>
        </w:tc>
        <w:tc>
          <w:tcPr>
            <w:tcW w:w="920" w:type="dxa"/>
            <w:tcBorders>
              <w:right w:val="single" w:color="auto" w:sz="4" w:space="0"/>
            </w:tcBorders>
            <w:noWrap/>
            <w:vAlign w:val="center"/>
          </w:tcPr>
          <w:p>
            <w:pPr>
              <w:autoSpaceDE w:val="0"/>
              <w:autoSpaceDN w:val="0"/>
              <w:adjustRightInd w:val="0"/>
              <w:snapToGrid w:val="0"/>
              <w:spacing w:line="360" w:lineRule="auto"/>
              <w:ind w:right="-20"/>
              <w:jc w:val="center"/>
              <w:rPr>
                <w:kern w:val="0"/>
                <w:position w:val="-1"/>
                <w:szCs w:val="21"/>
              </w:rPr>
            </w:pPr>
            <w:r>
              <w:rPr>
                <w:kern w:val="0"/>
                <w:szCs w:val="21"/>
              </w:rPr>
              <w:t>单位</w:t>
            </w:r>
          </w:p>
        </w:tc>
        <w:tc>
          <w:tcPr>
            <w:tcW w:w="881" w:type="dxa"/>
            <w:tcBorders>
              <w:left w:val="single" w:color="auto" w:sz="4" w:space="0"/>
            </w:tcBorders>
            <w:noWrap/>
            <w:vAlign w:val="center"/>
          </w:tcPr>
          <w:p>
            <w:pPr>
              <w:autoSpaceDE w:val="0"/>
              <w:autoSpaceDN w:val="0"/>
              <w:adjustRightInd w:val="0"/>
              <w:snapToGrid w:val="0"/>
              <w:spacing w:line="360" w:lineRule="auto"/>
              <w:ind w:right="-20"/>
              <w:jc w:val="center"/>
              <w:rPr>
                <w:kern w:val="0"/>
                <w:position w:val="-1"/>
                <w:szCs w:val="21"/>
              </w:rPr>
            </w:pPr>
            <w:r>
              <w:rPr>
                <w:rFonts w:hint="eastAsia"/>
                <w:kern w:val="0"/>
                <w:position w:val="-1"/>
                <w:szCs w:val="21"/>
              </w:rPr>
              <w:t>单价</w:t>
            </w:r>
          </w:p>
        </w:tc>
        <w:tc>
          <w:tcPr>
            <w:tcW w:w="1509" w:type="dxa"/>
            <w:gridSpan w:val="2"/>
            <w:tcBorders>
              <w:right w:val="single" w:color="auto" w:sz="4" w:space="0"/>
            </w:tcBorders>
            <w:noWrap/>
            <w:vAlign w:val="center"/>
          </w:tcPr>
          <w:p>
            <w:pPr>
              <w:autoSpaceDE w:val="0"/>
              <w:autoSpaceDN w:val="0"/>
              <w:adjustRightInd w:val="0"/>
              <w:snapToGrid w:val="0"/>
              <w:spacing w:line="360" w:lineRule="auto"/>
              <w:ind w:left="70" w:right="-20"/>
              <w:jc w:val="center"/>
              <w:rPr>
                <w:kern w:val="0"/>
                <w:szCs w:val="21"/>
              </w:rPr>
            </w:pPr>
            <w:r>
              <w:rPr>
                <w:rFonts w:hint="eastAsia"/>
                <w:kern w:val="0"/>
                <w:szCs w:val="21"/>
              </w:rPr>
              <w:t>数量</w:t>
            </w:r>
          </w:p>
        </w:tc>
        <w:tc>
          <w:tcPr>
            <w:tcW w:w="1504" w:type="dxa"/>
            <w:tcBorders>
              <w:left w:val="single" w:color="auto" w:sz="4" w:space="0"/>
            </w:tcBorders>
            <w:noWrap/>
            <w:vAlign w:val="center"/>
          </w:tcPr>
          <w:p>
            <w:pPr>
              <w:autoSpaceDE w:val="0"/>
              <w:autoSpaceDN w:val="0"/>
              <w:adjustRightInd w:val="0"/>
              <w:snapToGrid w:val="0"/>
              <w:spacing w:line="360" w:lineRule="auto"/>
              <w:ind w:left="70" w:right="-20"/>
              <w:jc w:val="center"/>
              <w:rPr>
                <w:kern w:val="0"/>
                <w:szCs w:val="21"/>
              </w:rPr>
            </w:pPr>
            <w:r>
              <w:rPr>
                <w:rFonts w:hint="eastAsia"/>
                <w:kern w:val="0"/>
                <w:szCs w:val="21"/>
              </w:rPr>
              <w:t>合计金额（元）</w:t>
            </w:r>
          </w:p>
        </w:tc>
        <w:tc>
          <w:tcPr>
            <w:tcW w:w="1508" w:type="dxa"/>
            <w:noWrap/>
            <w:vAlign w:val="center"/>
          </w:tcPr>
          <w:p>
            <w:pPr>
              <w:autoSpaceDE w:val="0"/>
              <w:autoSpaceDN w:val="0"/>
              <w:adjustRightInd w:val="0"/>
              <w:snapToGrid w:val="0"/>
              <w:spacing w:line="360" w:lineRule="auto"/>
              <w:ind w:right="-20"/>
              <w:jc w:val="center"/>
              <w:rPr>
                <w:kern w:val="0"/>
                <w:position w:val="-1"/>
                <w:szCs w:val="21"/>
              </w:rPr>
            </w:pPr>
            <w:r>
              <w:rPr>
                <w:kern w:val="0"/>
                <w:position w:val="-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8" w:hRule="exact"/>
        </w:trPr>
        <w:tc>
          <w:tcPr>
            <w:tcW w:w="1864" w:type="dxa"/>
            <w:noWrap/>
            <w:vAlign w:val="center"/>
          </w:tcPr>
          <w:p>
            <w:pPr>
              <w:autoSpaceDE w:val="0"/>
              <w:autoSpaceDN w:val="0"/>
              <w:adjustRightInd w:val="0"/>
              <w:snapToGrid w:val="0"/>
              <w:spacing w:line="360" w:lineRule="auto"/>
              <w:jc w:val="center"/>
              <w:rPr>
                <w:kern w:val="0"/>
                <w:szCs w:val="21"/>
              </w:rPr>
            </w:pPr>
          </w:p>
        </w:tc>
        <w:tc>
          <w:tcPr>
            <w:tcW w:w="2297"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2179" w:type="dxa"/>
            <w:tcBorders>
              <w:left w:val="single" w:color="auto" w:sz="4" w:space="0"/>
            </w:tcBorders>
            <w:noWrap/>
          </w:tcPr>
          <w:p>
            <w:pPr>
              <w:autoSpaceDE w:val="0"/>
              <w:autoSpaceDN w:val="0"/>
              <w:adjustRightInd w:val="0"/>
              <w:snapToGrid w:val="0"/>
              <w:spacing w:line="360" w:lineRule="auto"/>
              <w:jc w:val="left"/>
              <w:rPr>
                <w:kern w:val="0"/>
                <w:szCs w:val="21"/>
              </w:rPr>
            </w:pPr>
          </w:p>
        </w:tc>
        <w:tc>
          <w:tcPr>
            <w:tcW w:w="1980" w:type="dxa"/>
            <w:noWrap/>
          </w:tcPr>
          <w:p>
            <w:pPr>
              <w:autoSpaceDE w:val="0"/>
              <w:autoSpaceDN w:val="0"/>
              <w:adjustRightInd w:val="0"/>
              <w:snapToGrid w:val="0"/>
              <w:spacing w:line="360" w:lineRule="auto"/>
              <w:jc w:val="left"/>
              <w:rPr>
                <w:kern w:val="0"/>
                <w:szCs w:val="21"/>
              </w:rPr>
            </w:pPr>
          </w:p>
        </w:tc>
        <w:tc>
          <w:tcPr>
            <w:tcW w:w="920"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881" w:type="dxa"/>
            <w:tcBorders>
              <w:left w:val="single" w:color="auto" w:sz="4" w:space="0"/>
            </w:tcBorders>
            <w:noWrap/>
          </w:tcPr>
          <w:p>
            <w:pPr>
              <w:autoSpaceDE w:val="0"/>
              <w:autoSpaceDN w:val="0"/>
              <w:adjustRightInd w:val="0"/>
              <w:snapToGrid w:val="0"/>
              <w:spacing w:line="360" w:lineRule="auto"/>
              <w:jc w:val="left"/>
              <w:rPr>
                <w:kern w:val="0"/>
                <w:szCs w:val="21"/>
              </w:rPr>
            </w:pPr>
          </w:p>
        </w:tc>
        <w:tc>
          <w:tcPr>
            <w:tcW w:w="1502"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1511" w:type="dxa"/>
            <w:gridSpan w:val="2"/>
            <w:tcBorders>
              <w:left w:val="single" w:color="auto" w:sz="4" w:space="0"/>
            </w:tcBorders>
            <w:noWrap/>
          </w:tcPr>
          <w:p>
            <w:pPr>
              <w:autoSpaceDE w:val="0"/>
              <w:autoSpaceDN w:val="0"/>
              <w:adjustRightInd w:val="0"/>
              <w:snapToGrid w:val="0"/>
              <w:spacing w:line="360" w:lineRule="auto"/>
              <w:jc w:val="left"/>
              <w:rPr>
                <w:kern w:val="0"/>
                <w:szCs w:val="21"/>
              </w:rPr>
            </w:pPr>
          </w:p>
        </w:tc>
        <w:tc>
          <w:tcPr>
            <w:tcW w:w="1508" w:type="dxa"/>
            <w:noWrap/>
          </w:tcPr>
          <w:p>
            <w:pPr>
              <w:autoSpaceDE w:val="0"/>
              <w:autoSpaceDN w:val="0"/>
              <w:adjustRightInd w:val="0"/>
              <w:snapToGrid w:val="0"/>
              <w:spacing w:line="360" w:lineRule="auto"/>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5" w:hRule="exact"/>
        </w:trPr>
        <w:tc>
          <w:tcPr>
            <w:tcW w:w="1864" w:type="dxa"/>
            <w:noWrap/>
            <w:vAlign w:val="center"/>
          </w:tcPr>
          <w:p>
            <w:pPr>
              <w:autoSpaceDE w:val="0"/>
              <w:autoSpaceDN w:val="0"/>
              <w:adjustRightInd w:val="0"/>
              <w:snapToGrid w:val="0"/>
              <w:spacing w:line="360" w:lineRule="auto"/>
              <w:jc w:val="center"/>
              <w:rPr>
                <w:kern w:val="0"/>
                <w:szCs w:val="21"/>
              </w:rPr>
            </w:pPr>
          </w:p>
        </w:tc>
        <w:tc>
          <w:tcPr>
            <w:tcW w:w="2297"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2179" w:type="dxa"/>
            <w:tcBorders>
              <w:left w:val="single" w:color="auto" w:sz="4" w:space="0"/>
            </w:tcBorders>
            <w:noWrap/>
          </w:tcPr>
          <w:p>
            <w:pPr>
              <w:autoSpaceDE w:val="0"/>
              <w:autoSpaceDN w:val="0"/>
              <w:adjustRightInd w:val="0"/>
              <w:snapToGrid w:val="0"/>
              <w:spacing w:line="360" w:lineRule="auto"/>
              <w:jc w:val="left"/>
              <w:rPr>
                <w:kern w:val="0"/>
                <w:szCs w:val="21"/>
              </w:rPr>
            </w:pPr>
          </w:p>
        </w:tc>
        <w:tc>
          <w:tcPr>
            <w:tcW w:w="1980" w:type="dxa"/>
            <w:noWrap/>
          </w:tcPr>
          <w:p>
            <w:pPr>
              <w:autoSpaceDE w:val="0"/>
              <w:autoSpaceDN w:val="0"/>
              <w:adjustRightInd w:val="0"/>
              <w:snapToGrid w:val="0"/>
              <w:spacing w:line="360" w:lineRule="auto"/>
              <w:jc w:val="left"/>
              <w:rPr>
                <w:kern w:val="0"/>
                <w:szCs w:val="21"/>
              </w:rPr>
            </w:pPr>
          </w:p>
        </w:tc>
        <w:tc>
          <w:tcPr>
            <w:tcW w:w="920"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881" w:type="dxa"/>
            <w:tcBorders>
              <w:left w:val="single" w:color="auto" w:sz="4" w:space="0"/>
            </w:tcBorders>
            <w:noWrap/>
          </w:tcPr>
          <w:p>
            <w:pPr>
              <w:autoSpaceDE w:val="0"/>
              <w:autoSpaceDN w:val="0"/>
              <w:adjustRightInd w:val="0"/>
              <w:snapToGrid w:val="0"/>
              <w:spacing w:line="360" w:lineRule="auto"/>
              <w:jc w:val="left"/>
              <w:rPr>
                <w:kern w:val="0"/>
                <w:szCs w:val="21"/>
              </w:rPr>
            </w:pPr>
          </w:p>
        </w:tc>
        <w:tc>
          <w:tcPr>
            <w:tcW w:w="1502" w:type="dxa"/>
            <w:noWrap/>
          </w:tcPr>
          <w:p>
            <w:pPr>
              <w:autoSpaceDE w:val="0"/>
              <w:autoSpaceDN w:val="0"/>
              <w:adjustRightInd w:val="0"/>
              <w:snapToGrid w:val="0"/>
              <w:spacing w:line="360" w:lineRule="auto"/>
              <w:jc w:val="left"/>
              <w:rPr>
                <w:kern w:val="0"/>
                <w:szCs w:val="21"/>
              </w:rPr>
            </w:pPr>
          </w:p>
        </w:tc>
        <w:tc>
          <w:tcPr>
            <w:tcW w:w="1511" w:type="dxa"/>
            <w:gridSpan w:val="2"/>
            <w:noWrap/>
          </w:tcPr>
          <w:p>
            <w:pPr>
              <w:autoSpaceDE w:val="0"/>
              <w:autoSpaceDN w:val="0"/>
              <w:adjustRightInd w:val="0"/>
              <w:snapToGrid w:val="0"/>
              <w:spacing w:line="360" w:lineRule="auto"/>
              <w:jc w:val="left"/>
              <w:rPr>
                <w:kern w:val="0"/>
                <w:szCs w:val="21"/>
              </w:rPr>
            </w:pPr>
          </w:p>
        </w:tc>
        <w:tc>
          <w:tcPr>
            <w:tcW w:w="1508" w:type="dxa"/>
            <w:noWrap/>
          </w:tcPr>
          <w:p>
            <w:pPr>
              <w:autoSpaceDE w:val="0"/>
              <w:autoSpaceDN w:val="0"/>
              <w:adjustRightInd w:val="0"/>
              <w:snapToGrid w:val="0"/>
              <w:spacing w:line="360" w:lineRule="auto"/>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5" w:hRule="exact"/>
        </w:trPr>
        <w:tc>
          <w:tcPr>
            <w:tcW w:w="1864" w:type="dxa"/>
            <w:noWrap/>
            <w:vAlign w:val="center"/>
          </w:tcPr>
          <w:p>
            <w:pPr>
              <w:autoSpaceDE w:val="0"/>
              <w:autoSpaceDN w:val="0"/>
              <w:adjustRightInd w:val="0"/>
              <w:snapToGrid w:val="0"/>
              <w:spacing w:line="360" w:lineRule="auto"/>
              <w:jc w:val="center"/>
              <w:rPr>
                <w:kern w:val="0"/>
                <w:szCs w:val="21"/>
              </w:rPr>
            </w:pPr>
          </w:p>
        </w:tc>
        <w:tc>
          <w:tcPr>
            <w:tcW w:w="2297"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2179" w:type="dxa"/>
            <w:tcBorders>
              <w:left w:val="single" w:color="auto" w:sz="4" w:space="0"/>
            </w:tcBorders>
            <w:noWrap/>
          </w:tcPr>
          <w:p>
            <w:pPr>
              <w:autoSpaceDE w:val="0"/>
              <w:autoSpaceDN w:val="0"/>
              <w:adjustRightInd w:val="0"/>
              <w:snapToGrid w:val="0"/>
              <w:spacing w:line="360" w:lineRule="auto"/>
              <w:jc w:val="left"/>
              <w:rPr>
                <w:kern w:val="0"/>
                <w:szCs w:val="21"/>
              </w:rPr>
            </w:pPr>
          </w:p>
        </w:tc>
        <w:tc>
          <w:tcPr>
            <w:tcW w:w="1980" w:type="dxa"/>
            <w:noWrap/>
          </w:tcPr>
          <w:p>
            <w:pPr>
              <w:autoSpaceDE w:val="0"/>
              <w:autoSpaceDN w:val="0"/>
              <w:adjustRightInd w:val="0"/>
              <w:snapToGrid w:val="0"/>
              <w:spacing w:line="360" w:lineRule="auto"/>
              <w:jc w:val="left"/>
              <w:rPr>
                <w:kern w:val="0"/>
                <w:szCs w:val="21"/>
              </w:rPr>
            </w:pPr>
          </w:p>
        </w:tc>
        <w:tc>
          <w:tcPr>
            <w:tcW w:w="920" w:type="dxa"/>
            <w:tcBorders>
              <w:right w:val="single" w:color="auto" w:sz="4" w:space="0"/>
            </w:tcBorders>
            <w:noWrap/>
          </w:tcPr>
          <w:p>
            <w:pPr>
              <w:autoSpaceDE w:val="0"/>
              <w:autoSpaceDN w:val="0"/>
              <w:adjustRightInd w:val="0"/>
              <w:snapToGrid w:val="0"/>
              <w:spacing w:line="360" w:lineRule="auto"/>
              <w:jc w:val="left"/>
              <w:rPr>
                <w:kern w:val="0"/>
                <w:szCs w:val="21"/>
              </w:rPr>
            </w:pPr>
          </w:p>
        </w:tc>
        <w:tc>
          <w:tcPr>
            <w:tcW w:w="881" w:type="dxa"/>
            <w:tcBorders>
              <w:left w:val="single" w:color="auto" w:sz="4" w:space="0"/>
            </w:tcBorders>
            <w:noWrap/>
          </w:tcPr>
          <w:p>
            <w:pPr>
              <w:autoSpaceDE w:val="0"/>
              <w:autoSpaceDN w:val="0"/>
              <w:adjustRightInd w:val="0"/>
              <w:snapToGrid w:val="0"/>
              <w:spacing w:line="360" w:lineRule="auto"/>
              <w:jc w:val="left"/>
              <w:rPr>
                <w:kern w:val="0"/>
                <w:szCs w:val="21"/>
              </w:rPr>
            </w:pPr>
          </w:p>
        </w:tc>
        <w:tc>
          <w:tcPr>
            <w:tcW w:w="1502" w:type="dxa"/>
            <w:noWrap/>
          </w:tcPr>
          <w:p>
            <w:pPr>
              <w:autoSpaceDE w:val="0"/>
              <w:autoSpaceDN w:val="0"/>
              <w:adjustRightInd w:val="0"/>
              <w:snapToGrid w:val="0"/>
              <w:spacing w:line="360" w:lineRule="auto"/>
              <w:jc w:val="left"/>
              <w:rPr>
                <w:kern w:val="0"/>
                <w:szCs w:val="21"/>
              </w:rPr>
            </w:pPr>
          </w:p>
        </w:tc>
        <w:tc>
          <w:tcPr>
            <w:tcW w:w="1511" w:type="dxa"/>
            <w:gridSpan w:val="2"/>
            <w:noWrap/>
          </w:tcPr>
          <w:p>
            <w:pPr>
              <w:autoSpaceDE w:val="0"/>
              <w:autoSpaceDN w:val="0"/>
              <w:adjustRightInd w:val="0"/>
              <w:snapToGrid w:val="0"/>
              <w:spacing w:line="360" w:lineRule="auto"/>
              <w:jc w:val="left"/>
              <w:rPr>
                <w:kern w:val="0"/>
                <w:szCs w:val="21"/>
              </w:rPr>
            </w:pPr>
          </w:p>
        </w:tc>
        <w:tc>
          <w:tcPr>
            <w:tcW w:w="1508" w:type="dxa"/>
            <w:noWrap/>
          </w:tcPr>
          <w:p>
            <w:pPr>
              <w:autoSpaceDE w:val="0"/>
              <w:autoSpaceDN w:val="0"/>
              <w:adjustRightInd w:val="0"/>
              <w:snapToGrid w:val="0"/>
              <w:spacing w:line="360" w:lineRule="auto"/>
              <w:jc w:val="left"/>
              <w:rPr>
                <w:kern w:val="0"/>
                <w:szCs w:val="21"/>
              </w:rPr>
            </w:pPr>
          </w:p>
        </w:tc>
      </w:tr>
    </w:tbl>
    <w:p>
      <w:pPr>
        <w:adjustRightInd w:val="0"/>
        <w:snapToGrid w:val="0"/>
        <w:spacing w:line="360" w:lineRule="auto"/>
        <w:rPr>
          <w:sz w:val="24"/>
        </w:rPr>
      </w:pPr>
    </w:p>
    <w:p>
      <w:pPr>
        <w:adjustRightInd w:val="0"/>
        <w:snapToGrid w:val="0"/>
        <w:spacing w:line="360" w:lineRule="auto"/>
        <w:rPr>
          <w:sz w:val="24"/>
        </w:rPr>
      </w:pPr>
      <w:r>
        <w:rPr>
          <w:rFonts w:hint="eastAsia"/>
          <w:sz w:val="24"/>
        </w:rPr>
        <w:t xml:space="preserve">交货期（工期）：                             质保期：                               付款方式：                            </w:t>
      </w:r>
    </w:p>
    <w:p>
      <w:pPr>
        <w:adjustRightInd w:val="0"/>
        <w:snapToGrid w:val="0"/>
        <w:spacing w:line="360" w:lineRule="auto"/>
        <w:rPr>
          <w:sz w:val="24"/>
        </w:rPr>
      </w:pPr>
      <w:r>
        <w:rPr>
          <w:sz w:val="24"/>
        </w:rPr>
        <w:t>备注：</w:t>
      </w:r>
    </w:p>
    <w:p>
      <w:pPr>
        <w:adjustRightInd w:val="0"/>
        <w:snapToGrid w:val="0"/>
        <w:spacing w:line="360" w:lineRule="auto"/>
        <w:rPr>
          <w:sz w:val="24"/>
        </w:rPr>
      </w:pPr>
      <w:r>
        <w:rPr>
          <w:sz w:val="24"/>
        </w:rPr>
        <w:t>（1）投标人如果不提供报价表，其投标无效</w:t>
      </w:r>
      <w:r>
        <w:rPr>
          <w:rFonts w:hint="eastAsia"/>
          <w:sz w:val="24"/>
        </w:rPr>
        <w:t>；</w:t>
      </w:r>
      <w:r>
        <w:rPr>
          <w:sz w:val="24"/>
        </w:rPr>
        <w:t>（2）不得填写“免费”或“赠与”，也不得进行“零”报价，否则投标无效。</w:t>
      </w:r>
    </w:p>
    <w:p>
      <w:pPr>
        <w:adjustRightInd w:val="0"/>
        <w:snapToGrid w:val="0"/>
        <w:spacing w:line="360" w:lineRule="auto"/>
        <w:rPr>
          <w:sz w:val="24"/>
        </w:rPr>
      </w:pPr>
      <w:r>
        <w:rPr>
          <w:sz w:val="24"/>
        </w:rPr>
        <w:t>投标人名称（盖单位章）：</w:t>
      </w:r>
    </w:p>
    <w:p>
      <w:pPr>
        <w:adjustRightInd w:val="0"/>
        <w:snapToGrid w:val="0"/>
        <w:spacing w:line="360" w:lineRule="auto"/>
        <w:rPr>
          <w:sz w:val="24"/>
        </w:rPr>
      </w:pPr>
      <w:r>
        <w:rPr>
          <w:sz w:val="24"/>
        </w:rPr>
        <w:t>法定代表人或其授权的代理人：</w:t>
      </w:r>
      <w:r>
        <w:rPr>
          <w:rFonts w:hint="eastAsia"/>
          <w:sz w:val="24"/>
        </w:rPr>
        <w:t xml:space="preserve">                                  联系电话：</w:t>
      </w:r>
    </w:p>
    <w:p>
      <w:pPr>
        <w:adjustRightInd w:val="0"/>
        <w:snapToGrid w:val="0"/>
        <w:spacing w:line="360" w:lineRule="auto"/>
        <w:rPr>
          <w:b/>
          <w:sz w:val="24"/>
        </w:rPr>
        <w:sectPr>
          <w:pgSz w:w="16838" w:h="11906" w:orient="landscape"/>
          <w:pgMar w:top="1588" w:right="1191" w:bottom="1588" w:left="1021" w:header="567" w:footer="284" w:gutter="0"/>
          <w:paperSrc w:first="15" w:other="15"/>
          <w:cols w:space="720" w:num="1"/>
          <w:docGrid w:linePitch="312" w:charSpace="0"/>
        </w:sectPr>
      </w:pPr>
      <w:r>
        <w:rPr>
          <w:sz w:val="24"/>
        </w:rPr>
        <w:t>日期：年月</w:t>
      </w:r>
      <w:r>
        <w:rPr>
          <w:rFonts w:hint="eastAsia"/>
          <w:sz w:val="24"/>
        </w:rPr>
        <w:t>日</w:t>
      </w:r>
    </w:p>
    <w:p>
      <w:pPr>
        <w:adjustRightInd w:val="0"/>
        <w:snapToGrid w:val="0"/>
        <w:spacing w:line="360" w:lineRule="auto"/>
        <w:rPr>
          <w:b/>
          <w:sz w:val="28"/>
          <w:szCs w:val="28"/>
        </w:rPr>
      </w:pPr>
    </w:p>
    <w:p>
      <w:pPr>
        <w:adjustRightInd w:val="0"/>
        <w:snapToGrid w:val="0"/>
        <w:spacing w:line="360" w:lineRule="auto"/>
        <w:jc w:val="center"/>
        <w:rPr>
          <w:b/>
          <w:sz w:val="28"/>
          <w:szCs w:val="28"/>
        </w:rPr>
      </w:pPr>
      <w:r>
        <w:rPr>
          <w:b/>
          <w:sz w:val="28"/>
          <w:szCs w:val="28"/>
        </w:rPr>
        <w:t>第</w:t>
      </w:r>
      <w:r>
        <w:rPr>
          <w:rFonts w:hint="eastAsia"/>
          <w:b/>
          <w:sz w:val="28"/>
          <w:szCs w:val="28"/>
        </w:rPr>
        <w:t>二</w:t>
      </w:r>
      <w:r>
        <w:rPr>
          <w:b/>
          <w:sz w:val="28"/>
          <w:szCs w:val="28"/>
        </w:rPr>
        <w:t>部分</w:t>
      </w:r>
      <w:r>
        <w:rPr>
          <w:rFonts w:hint="eastAsia"/>
          <w:b/>
          <w:sz w:val="28"/>
          <w:szCs w:val="28"/>
        </w:rPr>
        <w:t>、</w:t>
      </w:r>
      <w:r>
        <w:rPr>
          <w:b/>
          <w:sz w:val="28"/>
          <w:szCs w:val="28"/>
        </w:rPr>
        <w:t>资格证明文件</w:t>
      </w:r>
    </w:p>
    <w:p>
      <w:pPr>
        <w:adjustRightInd w:val="0"/>
        <w:snapToGrid w:val="0"/>
        <w:spacing w:line="360" w:lineRule="auto"/>
        <w:jc w:val="center"/>
        <w:rPr>
          <w:b/>
          <w:sz w:val="24"/>
          <w:szCs w:val="20"/>
        </w:rPr>
      </w:pPr>
    </w:p>
    <w:p>
      <w:pPr>
        <w:adjustRightInd w:val="0"/>
        <w:snapToGrid w:val="0"/>
        <w:spacing w:line="360" w:lineRule="auto"/>
        <w:jc w:val="center"/>
        <w:rPr>
          <w:b/>
          <w:sz w:val="24"/>
          <w:szCs w:val="20"/>
        </w:rPr>
      </w:pPr>
      <w:r>
        <w:rPr>
          <w:b/>
          <w:sz w:val="24"/>
          <w:szCs w:val="20"/>
        </w:rPr>
        <w:t>一、法定代表人授权委托书</w:t>
      </w:r>
    </w:p>
    <w:p>
      <w:pPr>
        <w:adjustRightInd w:val="0"/>
        <w:snapToGrid w:val="0"/>
        <w:spacing w:line="360" w:lineRule="auto"/>
        <w:rPr>
          <w:b/>
          <w:sz w:val="28"/>
          <w:szCs w:val="28"/>
        </w:rPr>
      </w:pPr>
    </w:p>
    <w:p>
      <w:pPr>
        <w:autoSpaceDE w:val="0"/>
        <w:autoSpaceDN w:val="0"/>
        <w:adjustRightInd w:val="0"/>
        <w:snapToGrid w:val="0"/>
        <w:spacing w:line="360" w:lineRule="auto"/>
        <w:ind w:firstLine="480" w:firstLineChars="200"/>
        <w:jc w:val="left"/>
        <w:rPr>
          <w:kern w:val="0"/>
          <w:sz w:val="24"/>
        </w:rPr>
      </w:pPr>
      <w:r>
        <w:rPr>
          <w:kern w:val="0"/>
          <w:sz w:val="24"/>
        </w:rPr>
        <w:t>本人</w:t>
      </w:r>
      <w:r>
        <w:rPr>
          <w:kern w:val="0"/>
          <w:sz w:val="24"/>
          <w:u w:val="single"/>
        </w:rPr>
        <w:t>（姓名、职务）</w:t>
      </w:r>
      <w:r>
        <w:rPr>
          <w:kern w:val="0"/>
          <w:sz w:val="24"/>
        </w:rPr>
        <w:t>系</w:t>
      </w:r>
      <w:r>
        <w:rPr>
          <w:kern w:val="0"/>
          <w:sz w:val="24"/>
          <w:u w:val="single"/>
        </w:rPr>
        <w:t xml:space="preserve"> （</w:t>
      </w:r>
      <w:r>
        <w:rPr>
          <w:sz w:val="24"/>
          <w:u w:val="single"/>
        </w:rPr>
        <w:t>投标人</w:t>
      </w:r>
      <w:r>
        <w:rPr>
          <w:kern w:val="0"/>
          <w:sz w:val="24"/>
          <w:u w:val="single"/>
        </w:rPr>
        <w:t>名称）</w:t>
      </w:r>
      <w:r>
        <w:rPr>
          <w:kern w:val="0"/>
          <w:sz w:val="24"/>
        </w:rPr>
        <w:t>的法定代表人，现授权</w:t>
      </w:r>
      <w:r>
        <w:rPr>
          <w:kern w:val="0"/>
          <w:sz w:val="24"/>
          <w:u w:val="single"/>
        </w:rPr>
        <w:t>（姓名、职务）</w:t>
      </w:r>
      <w:r>
        <w:rPr>
          <w:kern w:val="0"/>
          <w:sz w:val="24"/>
        </w:rPr>
        <w:t>为我方代理人。代理人根据授权，以我方名义签署、澄清、说明、补正、递交、撤回、修改</w:t>
      </w:r>
      <w:r>
        <w:rPr>
          <w:kern w:val="0"/>
          <w:sz w:val="24"/>
          <w:u w:val="single"/>
        </w:rPr>
        <w:t>（项目名称）</w:t>
      </w:r>
      <w:r>
        <w:rPr>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kern w:val="0"/>
          <w:sz w:val="24"/>
        </w:rPr>
      </w:pPr>
      <w:r>
        <w:rPr>
          <w:kern w:val="0"/>
          <w:sz w:val="24"/>
        </w:rPr>
        <w:t>委托期限：。</w:t>
      </w:r>
    </w:p>
    <w:p>
      <w:pPr>
        <w:adjustRightInd w:val="0"/>
        <w:snapToGrid w:val="0"/>
        <w:spacing w:line="360" w:lineRule="auto"/>
        <w:ind w:firstLine="435"/>
        <w:rPr>
          <w:kern w:val="0"/>
          <w:sz w:val="24"/>
        </w:rPr>
      </w:pPr>
      <w:r>
        <w:rPr>
          <w:kern w:val="0"/>
          <w:sz w:val="24"/>
        </w:rPr>
        <w:t>代理人无转委托权。</w:t>
      </w:r>
    </w:p>
    <w:p>
      <w:pPr>
        <w:adjustRightInd w:val="0"/>
        <w:snapToGrid w:val="0"/>
        <w:spacing w:line="360" w:lineRule="auto"/>
        <w:ind w:firstLine="435"/>
        <w:rPr>
          <w:sz w:val="24"/>
        </w:rPr>
      </w:pPr>
      <w:r>
        <w:rPr>
          <w:sz w:val="24"/>
        </w:rPr>
        <w:t>本授权书于日期：年月日签字生效，特此声明。</w:t>
      </w:r>
    </w:p>
    <w:p>
      <w:pPr>
        <w:adjustRightInd w:val="0"/>
        <w:snapToGrid w:val="0"/>
        <w:spacing w:line="360" w:lineRule="auto"/>
        <w:ind w:firstLine="480" w:firstLineChars="200"/>
        <w:rPr>
          <w:sz w:val="24"/>
        </w:rPr>
      </w:pPr>
    </w:p>
    <w:tbl>
      <w:tblPr>
        <w:tblStyle w:val="17"/>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ign w:val="center"/>
          </w:tcPr>
          <w:p>
            <w:pPr>
              <w:adjustRightInd w:val="0"/>
              <w:snapToGrid w:val="0"/>
              <w:spacing w:line="360" w:lineRule="auto"/>
              <w:jc w:val="center"/>
              <w:rPr>
                <w:sz w:val="24"/>
              </w:rPr>
            </w:pPr>
            <w:r>
              <w:rPr>
                <w:sz w:val="24"/>
              </w:rPr>
              <w:t>委托代理人身份证（正面、反面）复印件</w:t>
            </w:r>
          </w:p>
        </w:tc>
      </w:tr>
    </w:tbl>
    <w:p>
      <w:pPr>
        <w:adjustRightInd w:val="0"/>
        <w:snapToGrid w:val="0"/>
        <w:spacing w:line="360" w:lineRule="auto"/>
        <w:rPr>
          <w:sz w:val="24"/>
        </w:rPr>
      </w:pPr>
    </w:p>
    <w:tbl>
      <w:tblPr>
        <w:tblStyle w:val="17"/>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ign w:val="center"/>
          </w:tcPr>
          <w:p>
            <w:pPr>
              <w:adjustRightInd w:val="0"/>
              <w:snapToGrid w:val="0"/>
              <w:spacing w:line="360" w:lineRule="auto"/>
              <w:jc w:val="center"/>
              <w:rPr>
                <w:sz w:val="24"/>
              </w:rPr>
            </w:pPr>
            <w:r>
              <w:rPr>
                <w:rFonts w:hint="eastAsia"/>
                <w:sz w:val="24"/>
              </w:rPr>
              <w:t>法定代表</w:t>
            </w:r>
            <w:r>
              <w:rPr>
                <w:sz w:val="24"/>
              </w:rPr>
              <w:t>人身份证（正面、反面）复印件</w:t>
            </w:r>
          </w:p>
        </w:tc>
      </w:tr>
    </w:tbl>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r>
        <w:rPr>
          <w:sz w:val="24"/>
        </w:rPr>
        <w:t>投标人名称（盖单位章）：</w:t>
      </w:r>
    </w:p>
    <w:p>
      <w:pPr>
        <w:adjustRightInd w:val="0"/>
        <w:snapToGrid w:val="0"/>
        <w:spacing w:line="360" w:lineRule="auto"/>
        <w:ind w:right="420"/>
        <w:rPr>
          <w:sz w:val="24"/>
        </w:rPr>
      </w:pPr>
      <w:r>
        <w:rPr>
          <w:sz w:val="24"/>
        </w:rPr>
        <w:t>法定代表人（签字）：</w:t>
      </w:r>
    </w:p>
    <w:p>
      <w:pPr>
        <w:adjustRightInd w:val="0"/>
        <w:snapToGrid w:val="0"/>
        <w:spacing w:line="360" w:lineRule="auto"/>
        <w:ind w:right="420"/>
        <w:rPr>
          <w:sz w:val="24"/>
        </w:rPr>
      </w:pPr>
      <w:r>
        <w:rPr>
          <w:sz w:val="24"/>
        </w:rPr>
        <w:t>委托代理人（签字）：</w:t>
      </w:r>
    </w:p>
    <w:p>
      <w:pPr>
        <w:adjustRightInd w:val="0"/>
        <w:snapToGrid w:val="0"/>
        <w:spacing w:line="360" w:lineRule="auto"/>
        <w:rPr>
          <w:b/>
          <w:sz w:val="24"/>
        </w:rPr>
      </w:pPr>
      <w:r>
        <w:rPr>
          <w:sz w:val="24"/>
        </w:rPr>
        <w:t>日期：年月日</w:t>
      </w:r>
    </w:p>
    <w:p>
      <w:pPr>
        <w:adjustRightInd w:val="0"/>
        <w:snapToGrid w:val="0"/>
        <w:spacing w:line="360" w:lineRule="auto"/>
        <w:rPr>
          <w:b/>
          <w:sz w:val="28"/>
          <w:szCs w:val="28"/>
        </w:rPr>
      </w:pPr>
    </w:p>
    <w:p>
      <w:pPr>
        <w:adjustRightInd w:val="0"/>
        <w:snapToGrid w:val="0"/>
        <w:spacing w:line="360" w:lineRule="auto"/>
        <w:rPr>
          <w:b/>
          <w:sz w:val="28"/>
          <w:szCs w:val="28"/>
        </w:rPr>
      </w:pPr>
    </w:p>
    <w:p>
      <w:pPr>
        <w:adjustRightInd w:val="0"/>
        <w:snapToGrid w:val="0"/>
        <w:spacing w:line="360" w:lineRule="auto"/>
        <w:rPr>
          <w:b/>
          <w:sz w:val="28"/>
          <w:szCs w:val="28"/>
        </w:rPr>
      </w:pPr>
    </w:p>
    <w:p>
      <w:pPr>
        <w:adjustRightInd w:val="0"/>
        <w:snapToGrid w:val="0"/>
        <w:spacing w:line="360" w:lineRule="auto"/>
        <w:rPr>
          <w:b/>
          <w:sz w:val="28"/>
          <w:szCs w:val="28"/>
        </w:rPr>
      </w:pPr>
    </w:p>
    <w:p>
      <w:pPr>
        <w:adjustRightInd w:val="0"/>
        <w:snapToGrid w:val="0"/>
        <w:spacing w:line="360" w:lineRule="auto"/>
        <w:rPr>
          <w:b/>
          <w:sz w:val="28"/>
          <w:szCs w:val="28"/>
        </w:rPr>
      </w:pPr>
    </w:p>
    <w:p>
      <w:pPr>
        <w:pStyle w:val="16"/>
      </w:pPr>
    </w:p>
    <w:p>
      <w:pPr>
        <w:jc w:val="center"/>
        <w:rPr>
          <w:sz w:val="32"/>
          <w:szCs w:val="32"/>
        </w:rPr>
      </w:pPr>
      <w:r>
        <w:rPr>
          <w:rFonts w:hint="eastAsia"/>
          <w:b/>
          <w:sz w:val="28"/>
          <w:szCs w:val="28"/>
        </w:rPr>
        <w:t>二、投标人资格声明</w:t>
      </w:r>
    </w:p>
    <w:p>
      <w:pPr>
        <w:widowControl/>
        <w:adjustRightInd w:val="0"/>
        <w:snapToGrid w:val="0"/>
        <w:spacing w:beforeLines="50" w:line="360" w:lineRule="auto"/>
        <w:jc w:val="left"/>
        <w:rPr>
          <w:kern w:val="0"/>
          <w:sz w:val="24"/>
        </w:rPr>
      </w:pPr>
      <w:r>
        <w:rPr>
          <w:sz w:val="24"/>
        </w:rPr>
        <w:t>致</w:t>
      </w:r>
      <w:r>
        <w:rPr>
          <w:rFonts w:hint="eastAsia"/>
          <w:sz w:val="24"/>
          <w:lang w:eastAsia="zh-CN"/>
        </w:rPr>
        <w:t>娄底市康复医院</w:t>
      </w:r>
      <w:r>
        <w:rPr>
          <w:sz w:val="24"/>
        </w:rPr>
        <w:t>：</w:t>
      </w:r>
    </w:p>
    <w:p>
      <w:pPr>
        <w:widowControl/>
        <w:adjustRightInd w:val="0"/>
        <w:snapToGrid w:val="0"/>
        <w:spacing w:beforeLines="50" w:line="360" w:lineRule="auto"/>
        <w:ind w:firstLine="480" w:firstLineChars="200"/>
        <w:jc w:val="left"/>
        <w:rPr>
          <w:kern w:val="0"/>
          <w:sz w:val="24"/>
        </w:rPr>
      </w:pPr>
      <w:r>
        <w:rPr>
          <w:sz w:val="24"/>
        </w:rPr>
        <w:t>按照</w:t>
      </w:r>
      <w:r>
        <w:rPr>
          <w:rFonts w:hint="eastAsia"/>
          <w:sz w:val="24"/>
        </w:rPr>
        <w:t>采购</w:t>
      </w:r>
      <w:r>
        <w:rPr>
          <w:sz w:val="24"/>
        </w:rPr>
        <w:t>文件的规定，我单位郑重声明如下：</w:t>
      </w:r>
    </w:p>
    <w:p>
      <w:pPr>
        <w:widowControl/>
        <w:adjustRightInd w:val="0"/>
        <w:snapToGrid w:val="0"/>
        <w:spacing w:beforeLines="50" w:line="360" w:lineRule="auto"/>
        <w:ind w:firstLine="480" w:firstLineChars="200"/>
        <w:jc w:val="left"/>
        <w:rPr>
          <w:kern w:val="0"/>
          <w:sz w:val="24"/>
        </w:rPr>
      </w:pPr>
      <w:r>
        <w:rPr>
          <w:sz w:val="24"/>
        </w:rPr>
        <w:t>一、我单位是按照中华人民共和国法律规定登记注册的，注册地点为</w:t>
      </w:r>
      <w:r>
        <w:rPr>
          <w:rFonts w:hint="eastAsia"/>
          <w:sz w:val="24"/>
          <w:u w:val="single"/>
          <w:lang w:val="en-US" w:eastAsia="zh-CN"/>
        </w:rPr>
        <w:t xml:space="preserve">  </w:t>
      </w:r>
      <w:r>
        <w:rPr>
          <w:sz w:val="24"/>
        </w:rPr>
        <w:t>，全称为</w:t>
      </w:r>
      <w:r>
        <w:rPr>
          <w:rFonts w:hint="eastAsia"/>
          <w:sz w:val="24"/>
          <w:u w:val="single"/>
          <w:lang w:val="en-US" w:eastAsia="zh-CN"/>
        </w:rPr>
        <w:t xml:space="preserve">   </w:t>
      </w:r>
      <w:r>
        <w:rPr>
          <w:sz w:val="24"/>
        </w:rPr>
        <w:t>，统一社会信用代码为</w:t>
      </w:r>
      <w:r>
        <w:rPr>
          <w:rFonts w:hint="eastAsia"/>
          <w:sz w:val="24"/>
          <w:u w:val="single"/>
          <w:lang w:val="en-US" w:eastAsia="zh-CN"/>
        </w:rPr>
        <w:t xml:space="preserve">    </w:t>
      </w:r>
      <w:r>
        <w:rPr>
          <w:sz w:val="24"/>
        </w:rPr>
        <w:t>，法定代表人为</w:t>
      </w:r>
      <w:r>
        <w:rPr>
          <w:rFonts w:hint="eastAsia"/>
          <w:sz w:val="24"/>
          <w:u w:val="single"/>
          <w:lang w:val="en-US" w:eastAsia="zh-CN"/>
        </w:rPr>
        <w:t xml:space="preserve">    </w:t>
      </w:r>
      <w:r>
        <w:rPr>
          <w:sz w:val="24"/>
        </w:rPr>
        <w:t>，具有独立承担民事责任的能力。</w:t>
      </w:r>
    </w:p>
    <w:p>
      <w:pPr>
        <w:widowControl/>
        <w:adjustRightInd w:val="0"/>
        <w:snapToGrid w:val="0"/>
        <w:spacing w:beforeLines="50" w:line="360" w:lineRule="auto"/>
        <w:ind w:firstLine="480" w:firstLineChars="200"/>
        <w:jc w:val="left"/>
        <w:rPr>
          <w:sz w:val="24"/>
        </w:rPr>
      </w:pPr>
      <w:r>
        <w:rPr>
          <w:sz w:val="24"/>
        </w:rPr>
        <w:t>二、我单位具有良好的商业信誉和健全的财务会计制度。</w:t>
      </w:r>
    </w:p>
    <w:p>
      <w:pPr>
        <w:widowControl/>
        <w:adjustRightInd w:val="0"/>
        <w:snapToGrid w:val="0"/>
        <w:spacing w:beforeLines="50" w:line="360" w:lineRule="auto"/>
        <w:ind w:firstLine="480" w:firstLineChars="200"/>
        <w:jc w:val="left"/>
        <w:rPr>
          <w:kern w:val="0"/>
          <w:sz w:val="24"/>
        </w:rPr>
      </w:pPr>
      <w:r>
        <w:rPr>
          <w:kern w:val="0"/>
          <w:sz w:val="24"/>
        </w:rPr>
        <w:t>三、</w:t>
      </w:r>
      <w:r>
        <w:rPr>
          <w:sz w:val="24"/>
        </w:rPr>
        <w:t>我单位具有履行本项目采购合同所必需的设备和专业技术能力。</w:t>
      </w:r>
    </w:p>
    <w:p>
      <w:pPr>
        <w:widowControl/>
        <w:adjustRightInd w:val="0"/>
        <w:snapToGrid w:val="0"/>
        <w:spacing w:beforeLines="50" w:line="360" w:lineRule="auto"/>
        <w:ind w:firstLine="480" w:firstLineChars="200"/>
        <w:jc w:val="left"/>
        <w:rPr>
          <w:sz w:val="24"/>
        </w:rPr>
      </w:pPr>
      <w:r>
        <w:rPr>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Lines="50" w:line="360" w:lineRule="auto"/>
        <w:ind w:firstLine="480" w:firstLineChars="200"/>
        <w:jc w:val="left"/>
        <w:rPr>
          <w:sz w:val="24"/>
        </w:rPr>
      </w:pPr>
      <w:r>
        <w:rPr>
          <w:sz w:val="24"/>
        </w:rPr>
        <w:t>五、我单位具备法律、行政法规规定的其他条件。</w:t>
      </w:r>
    </w:p>
    <w:p>
      <w:pPr>
        <w:widowControl/>
        <w:adjustRightInd w:val="0"/>
        <w:snapToGrid w:val="0"/>
        <w:spacing w:beforeLines="50" w:line="360" w:lineRule="auto"/>
        <w:ind w:firstLine="480" w:firstLineChars="200"/>
        <w:jc w:val="left"/>
        <w:rPr>
          <w:sz w:val="24"/>
        </w:rPr>
      </w:pPr>
      <w:r>
        <w:rPr>
          <w:kern w:val="0"/>
          <w:sz w:val="24"/>
        </w:rPr>
        <w:t>六、</w:t>
      </w:r>
      <w:r>
        <w:rPr>
          <w:sz w:val="24"/>
        </w:rPr>
        <w:t>与我单位存在“单位负责人为同一人或者存在直接控股、管理关系”的其他法人单位信息如下（如无，填写“无”）：</w:t>
      </w:r>
    </w:p>
    <w:p>
      <w:pPr>
        <w:adjustRightInd w:val="0"/>
        <w:snapToGrid w:val="0"/>
        <w:spacing w:beforeLines="50" w:line="360" w:lineRule="auto"/>
        <w:ind w:firstLine="480" w:firstLineChars="200"/>
        <w:rPr>
          <w:rFonts w:hint="default" w:eastAsia="宋体"/>
          <w:sz w:val="24"/>
          <w:u w:val="single"/>
          <w:lang w:val="en-US" w:eastAsia="zh-CN"/>
        </w:rPr>
      </w:pPr>
      <w:r>
        <w:rPr>
          <w:sz w:val="24"/>
        </w:rPr>
        <w:t>1</w:t>
      </w:r>
      <w:r>
        <w:rPr>
          <w:rFonts w:hint="eastAsia"/>
          <w:sz w:val="24"/>
        </w:rPr>
        <w:t>.</w:t>
      </w:r>
      <w:r>
        <w:rPr>
          <w:sz w:val="24"/>
        </w:rPr>
        <w:t>与我单位的法定代表人（单位负责人）为同一人的其他法人单位如下：</w:t>
      </w:r>
      <w:r>
        <w:rPr>
          <w:rFonts w:hint="eastAsia"/>
          <w:sz w:val="24"/>
          <w:u w:val="single"/>
          <w:lang w:val="en-US" w:eastAsia="zh-CN"/>
        </w:rPr>
        <w:t xml:space="preserve">   </w:t>
      </w:r>
    </w:p>
    <w:p>
      <w:pPr>
        <w:adjustRightInd w:val="0"/>
        <w:snapToGrid w:val="0"/>
        <w:spacing w:beforeLines="50" w:line="360" w:lineRule="auto"/>
        <w:ind w:firstLine="480" w:firstLineChars="200"/>
        <w:rPr>
          <w:rFonts w:hint="default" w:eastAsia="宋体"/>
          <w:sz w:val="24"/>
          <w:u w:val="single"/>
          <w:lang w:val="en-US" w:eastAsia="zh-CN"/>
        </w:rPr>
      </w:pPr>
      <w:r>
        <w:rPr>
          <w:sz w:val="24"/>
        </w:rPr>
        <w:t>2</w:t>
      </w:r>
      <w:r>
        <w:rPr>
          <w:rFonts w:hint="eastAsia"/>
          <w:sz w:val="24"/>
        </w:rPr>
        <w:t>.</w:t>
      </w:r>
      <w:r>
        <w:rPr>
          <w:sz w:val="24"/>
        </w:rPr>
        <w:t>我单位直接控股的其他法人单位如下：</w:t>
      </w:r>
      <w:r>
        <w:rPr>
          <w:rFonts w:hint="eastAsia"/>
          <w:sz w:val="24"/>
          <w:u w:val="single"/>
          <w:lang w:val="en-US" w:eastAsia="zh-CN"/>
        </w:rPr>
        <w:t xml:space="preserve">    </w:t>
      </w:r>
    </w:p>
    <w:p>
      <w:pPr>
        <w:adjustRightInd w:val="0"/>
        <w:snapToGrid w:val="0"/>
        <w:spacing w:beforeLines="50" w:line="360" w:lineRule="auto"/>
        <w:ind w:firstLine="480" w:firstLineChars="200"/>
        <w:rPr>
          <w:rFonts w:hint="default" w:eastAsia="宋体"/>
          <w:sz w:val="24"/>
          <w:u w:val="single"/>
          <w:lang w:val="en-US" w:eastAsia="zh-CN"/>
        </w:rPr>
      </w:pPr>
      <w:r>
        <w:rPr>
          <w:sz w:val="24"/>
        </w:rPr>
        <w:t>3</w:t>
      </w:r>
      <w:r>
        <w:rPr>
          <w:rFonts w:hint="eastAsia"/>
          <w:sz w:val="24"/>
        </w:rPr>
        <w:t>.</w:t>
      </w:r>
      <w:r>
        <w:rPr>
          <w:sz w:val="24"/>
        </w:rPr>
        <w:t>与我单位存在管理关系的其他法人单位如下：</w:t>
      </w:r>
      <w:r>
        <w:rPr>
          <w:rFonts w:hint="eastAsia"/>
          <w:sz w:val="24"/>
          <w:u w:val="single"/>
          <w:lang w:val="en-US" w:eastAsia="zh-CN"/>
        </w:rPr>
        <w:t xml:space="preserve">   </w:t>
      </w:r>
    </w:p>
    <w:p>
      <w:pPr>
        <w:widowControl/>
        <w:adjustRightInd w:val="0"/>
        <w:snapToGrid w:val="0"/>
        <w:spacing w:beforeLines="50" w:line="360" w:lineRule="auto"/>
        <w:ind w:firstLine="480" w:firstLineChars="200"/>
        <w:jc w:val="left"/>
        <w:rPr>
          <w:kern w:val="0"/>
          <w:sz w:val="24"/>
        </w:rPr>
      </w:pPr>
      <w:r>
        <w:rPr>
          <w:sz w:val="24"/>
        </w:rPr>
        <w:t>我单位保证上述声明的事项都是真实的，如有虚假，我单位愿意承担相应的法律责任，并承担因此所造成的一切损失。</w:t>
      </w:r>
    </w:p>
    <w:p>
      <w:pPr>
        <w:widowControl/>
        <w:adjustRightInd w:val="0"/>
        <w:snapToGrid w:val="0"/>
        <w:spacing w:beforeLines="50" w:line="360" w:lineRule="auto"/>
        <w:ind w:firstLine="480" w:firstLineChars="200"/>
        <w:jc w:val="left"/>
        <w:rPr>
          <w:sz w:val="24"/>
        </w:rPr>
      </w:pPr>
      <w:r>
        <w:rPr>
          <w:sz w:val="24"/>
        </w:rPr>
        <w:t>我单位保证随时按照要求提供能够证明上述声明事项真实性的任何有效文件。</w:t>
      </w:r>
    </w:p>
    <w:p>
      <w:pPr>
        <w:widowControl/>
        <w:adjustRightInd w:val="0"/>
        <w:snapToGrid w:val="0"/>
        <w:spacing w:beforeLines="50" w:line="360" w:lineRule="auto"/>
        <w:jc w:val="left"/>
        <w:rPr>
          <w:sz w:val="24"/>
        </w:rPr>
      </w:pPr>
    </w:p>
    <w:p>
      <w:pPr>
        <w:widowControl/>
        <w:adjustRightInd w:val="0"/>
        <w:snapToGrid w:val="0"/>
        <w:spacing w:beforeLines="50" w:line="360" w:lineRule="auto"/>
        <w:jc w:val="left"/>
        <w:rPr>
          <w:sz w:val="24"/>
        </w:rPr>
      </w:pPr>
    </w:p>
    <w:p>
      <w:pPr>
        <w:widowControl/>
        <w:adjustRightInd w:val="0"/>
        <w:snapToGrid w:val="0"/>
        <w:spacing w:beforeLines="50" w:line="360" w:lineRule="auto"/>
        <w:jc w:val="left"/>
        <w:rPr>
          <w:kern w:val="0"/>
          <w:sz w:val="24"/>
        </w:rPr>
      </w:pPr>
      <w:r>
        <w:rPr>
          <w:sz w:val="24"/>
        </w:rPr>
        <w:t>投标人名称（盖单位公章）：</w:t>
      </w:r>
    </w:p>
    <w:p>
      <w:pPr>
        <w:widowControl/>
        <w:adjustRightInd w:val="0"/>
        <w:snapToGrid w:val="0"/>
        <w:spacing w:beforeLines="50" w:line="360" w:lineRule="auto"/>
        <w:jc w:val="left"/>
        <w:rPr>
          <w:b/>
          <w:bCs/>
          <w:kern w:val="0"/>
          <w:sz w:val="24"/>
        </w:rPr>
      </w:pPr>
      <w:r>
        <w:rPr>
          <w:sz w:val="24"/>
        </w:rPr>
        <w:t>法定代表人或委托代理人（签字）</w:t>
      </w:r>
      <w:r>
        <w:rPr>
          <w:rFonts w:hint="eastAsia"/>
          <w:sz w:val="24"/>
        </w:rPr>
        <w:t>：</w:t>
      </w:r>
    </w:p>
    <w:p>
      <w:pPr>
        <w:widowControl/>
        <w:adjustRightInd w:val="0"/>
        <w:snapToGrid w:val="0"/>
        <w:spacing w:beforeLines="50" w:line="360" w:lineRule="auto"/>
        <w:jc w:val="left"/>
        <w:rPr>
          <w:sz w:val="24"/>
        </w:rPr>
      </w:pPr>
      <w:r>
        <w:rPr>
          <w:sz w:val="24"/>
        </w:rPr>
        <w:t>日期：年月日</w:t>
      </w:r>
    </w:p>
    <w:p>
      <w:pPr>
        <w:numPr>
          <w:ilvl w:val="0"/>
          <w:numId w:val="6"/>
        </w:numPr>
        <w:ind w:firstLine="2811" w:firstLineChars="1000"/>
        <w:rPr>
          <w:b/>
          <w:sz w:val="28"/>
          <w:szCs w:val="28"/>
        </w:rPr>
      </w:pPr>
      <w:r>
        <w:rPr>
          <w:rFonts w:hint="eastAsia"/>
          <w:b/>
          <w:sz w:val="28"/>
          <w:szCs w:val="28"/>
        </w:rPr>
        <w:t>投标人资格条件材料</w:t>
      </w:r>
    </w:p>
    <w:p>
      <w:pPr>
        <w:pStyle w:val="16"/>
      </w:pPr>
    </w:p>
    <w:p>
      <w:pPr>
        <w:numPr>
          <w:ilvl w:val="0"/>
          <w:numId w:val="7"/>
        </w:numPr>
        <w:rPr>
          <w:rFonts w:hint="eastAsia"/>
          <w:sz w:val="24"/>
        </w:rPr>
      </w:pPr>
      <w:r>
        <w:rPr>
          <w:rFonts w:hint="eastAsia"/>
          <w:sz w:val="24"/>
        </w:rPr>
        <w:t>营业执照（复印件加盖公章）</w:t>
      </w:r>
    </w:p>
    <w:p>
      <w:pPr>
        <w:widowControl/>
        <w:adjustRightInd w:val="0"/>
        <w:snapToGrid w:val="0"/>
        <w:spacing w:beforeLines="50" w:line="360" w:lineRule="auto"/>
        <w:jc w:val="left"/>
        <w:rPr>
          <w:rFonts w:hint="eastAsia"/>
          <w:sz w:val="24"/>
          <w:lang w:val="en-US" w:eastAsia="zh-CN"/>
        </w:rPr>
      </w:pPr>
      <w:r>
        <w:rPr>
          <w:rFonts w:hint="eastAsia"/>
          <w:sz w:val="24"/>
          <w:lang w:val="en-US" w:eastAsia="zh-CN"/>
        </w:rPr>
        <w:t>二、投标人特定资格条件</w:t>
      </w:r>
    </w:p>
    <w:p>
      <w:pPr>
        <w:widowControl/>
        <w:adjustRightInd w:val="0"/>
        <w:snapToGrid w:val="0"/>
        <w:spacing w:beforeLines="50" w:line="360" w:lineRule="auto"/>
        <w:jc w:val="left"/>
        <w:rPr>
          <w:rFonts w:hint="eastAsia"/>
          <w:sz w:val="24"/>
          <w:lang w:val="en-US" w:eastAsia="zh-CN"/>
        </w:rPr>
      </w:pPr>
      <w:r>
        <w:rPr>
          <w:rFonts w:hint="eastAsia"/>
          <w:sz w:val="24"/>
          <w:lang w:val="en-US" w:eastAsia="zh-CN"/>
        </w:rPr>
        <w:t>2.1所投货物纳入医疗器械管理的，须具有相应的医疗器械经营许可证（或备案凭证）、或有效的医疗器械生产许可证（或备案凭证）；</w:t>
      </w:r>
    </w:p>
    <w:p>
      <w:pPr>
        <w:widowControl/>
        <w:adjustRightInd w:val="0"/>
        <w:snapToGrid w:val="0"/>
        <w:spacing w:beforeLines="50" w:line="360" w:lineRule="auto"/>
        <w:jc w:val="left"/>
        <w:rPr>
          <w:sz w:val="24"/>
        </w:rPr>
      </w:pPr>
      <w:r>
        <w:rPr>
          <w:rFonts w:hint="eastAsia"/>
          <w:sz w:val="24"/>
          <w:lang w:val="en-US" w:eastAsia="zh-CN"/>
        </w:rPr>
        <w:t>2.2所投货物纳入医疗器械管理的，货物须具有有效的医疗器械注册证（或备案凭证）；三、</w:t>
      </w:r>
      <w:r>
        <w:rPr>
          <w:rFonts w:hint="eastAsia"/>
          <w:sz w:val="24"/>
        </w:rPr>
        <w:t>信用记录</w:t>
      </w:r>
    </w:p>
    <w:p>
      <w:pPr>
        <w:widowControl/>
        <w:adjustRightInd w:val="0"/>
        <w:snapToGrid w:val="0"/>
        <w:spacing w:beforeLines="50" w:line="360" w:lineRule="auto"/>
        <w:ind w:firstLine="480" w:firstLineChars="200"/>
        <w:jc w:val="left"/>
        <w:sectPr>
          <w:pgSz w:w="11906" w:h="16838"/>
          <w:pgMar w:top="1191" w:right="1587" w:bottom="1020" w:left="1587" w:header="567" w:footer="283" w:gutter="0"/>
          <w:paperSrc w:first="1" w:other="1"/>
          <w:cols w:space="720" w:num="1"/>
          <w:docGrid w:linePitch="312" w:charSpace="0"/>
        </w:sectPr>
      </w:pPr>
      <w:r>
        <w:rPr>
          <w:sz w:val="24"/>
        </w:rPr>
        <w:t>“信用中国”网站（</w:t>
      </w:r>
      <w:r>
        <w:rPr>
          <w:sz w:val="24"/>
        </w:rPr>
        <w:fldChar w:fldCharType="begin"/>
      </w:r>
      <w:r>
        <w:rPr>
          <w:sz w:val="24"/>
        </w:rPr>
        <w:instrText xml:space="preserve"> INCLUDEPICTURE "C:\\Users\\ADMINI~1\\AppData\\Local\\Temp\\%W@GJ$ACOF(TYDYECOKVDYB.png" \* MERGEFORMATINET </w:instrText>
      </w:r>
      <w:r>
        <w:rPr>
          <w:sz w:val="24"/>
        </w:rPr>
        <w:fldChar w:fldCharType="separate"/>
      </w:r>
      <w:r>
        <w:rPr>
          <w:sz w:val="24"/>
        </w:rPr>
        <w:drawing>
          <wp:inline distT="0" distB="0" distL="114300" distR="114300">
            <wp:extent cx="189230" cy="142875"/>
            <wp:effectExtent l="0" t="0" r="1270" b="9525"/>
            <wp:docPr id="2"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sz w:val="24"/>
        </w:rPr>
        <w:fldChar w:fldCharType="end"/>
      </w:r>
      <w:r>
        <w:rPr>
          <w:sz w:val="24"/>
        </w:rPr>
        <w:t>www.creditchina.gov.cn）和“中国政府采购网”（</w:t>
      </w:r>
      <w:r>
        <w:rPr>
          <w:sz w:val="24"/>
        </w:rPr>
        <w:fldChar w:fldCharType="begin"/>
      </w:r>
      <w:r>
        <w:rPr>
          <w:sz w:val="24"/>
        </w:rPr>
        <w:instrText xml:space="preserve"> INCLUDEPICTURE "C:\\Users\\ADMINI~1\\AppData\\Local\\Temp\\%W@GJ$ACOF(TYDYECOKVDYB.png" \* MERGEFORMATINET </w:instrText>
      </w:r>
      <w:r>
        <w:rPr>
          <w:sz w:val="24"/>
        </w:rPr>
        <w:fldChar w:fldCharType="separate"/>
      </w:r>
      <w:r>
        <w:rPr>
          <w:sz w:val="24"/>
        </w:rPr>
        <w:drawing>
          <wp:inline distT="0" distB="0" distL="114300" distR="114300">
            <wp:extent cx="189230" cy="142875"/>
            <wp:effectExtent l="0" t="0" r="1270" b="9525"/>
            <wp:docPr id="1"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sz w:val="24"/>
        </w:rPr>
        <w:fldChar w:fldCharType="end"/>
      </w:r>
      <w:r>
        <w:rPr>
          <w:sz w:val="24"/>
        </w:rPr>
        <w:t>www.ccgp.gov.cn）查询文件</w:t>
      </w:r>
      <w:r>
        <w:rPr>
          <w:rFonts w:hint="eastAsia"/>
          <w:sz w:val="24"/>
        </w:rPr>
        <w:t>，投标人</w:t>
      </w:r>
      <w:r>
        <w:rPr>
          <w:sz w:val="24"/>
        </w:rPr>
        <w:t>提供在递交</w:t>
      </w:r>
      <w:r>
        <w:rPr>
          <w:rFonts w:hint="eastAsia"/>
          <w:sz w:val="24"/>
        </w:rPr>
        <w:t>投标文件</w:t>
      </w:r>
      <w:r>
        <w:rPr>
          <w:sz w:val="24"/>
        </w:rPr>
        <w:t>截止时间前通过“信用中国”网站（</w:t>
      </w:r>
      <w:r>
        <w:rPr>
          <w:sz w:val="24"/>
        </w:rPr>
        <w:fldChar w:fldCharType="begin"/>
      </w:r>
      <w:r>
        <w:rPr>
          <w:sz w:val="24"/>
        </w:rPr>
        <w:instrText xml:space="preserve"> INCLUDEPICTURE "C:\\Users\\ADMINI~1\\AppData\\Local\\Temp\\%W@GJ$ACOF(TYDYECOKVDYB.png" \* MERGEFORMATINET </w:instrText>
      </w:r>
      <w:r>
        <w:rPr>
          <w:sz w:val="24"/>
        </w:rPr>
        <w:fldChar w:fldCharType="separate"/>
      </w:r>
      <w:r>
        <w:rPr>
          <w:sz w:val="24"/>
        </w:rPr>
        <w:drawing>
          <wp:inline distT="0" distB="0" distL="114300" distR="114300">
            <wp:extent cx="189230" cy="142875"/>
            <wp:effectExtent l="0" t="0" r="1270" b="9525"/>
            <wp:docPr id="3"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sz w:val="24"/>
        </w:rPr>
        <w:fldChar w:fldCharType="end"/>
      </w:r>
      <w:r>
        <w:rPr>
          <w:sz w:val="24"/>
        </w:rPr>
        <w:t>www.creditchina.gov.cn）和“中国政府采购网”（</w:t>
      </w:r>
      <w:r>
        <w:rPr>
          <w:sz w:val="24"/>
        </w:rPr>
        <w:fldChar w:fldCharType="begin"/>
      </w:r>
      <w:r>
        <w:rPr>
          <w:sz w:val="24"/>
        </w:rPr>
        <w:instrText xml:space="preserve"> INCLUDEPICTURE "C:\\Users\\ADMINI~1\\AppData\\Local\\Temp\\%W@GJ$ACOF(TYDYECOKVDYB.png" \* MERGEFORMATINET </w:instrText>
      </w:r>
      <w:r>
        <w:rPr>
          <w:sz w:val="24"/>
        </w:rPr>
        <w:fldChar w:fldCharType="separate"/>
      </w:r>
      <w:r>
        <w:rPr>
          <w:sz w:val="24"/>
        </w:rPr>
        <w:drawing>
          <wp:inline distT="0" distB="0" distL="114300" distR="114300">
            <wp:extent cx="189230" cy="142875"/>
            <wp:effectExtent l="0" t="0" r="1270" b="9525"/>
            <wp:docPr id="4"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sz w:val="24"/>
        </w:rPr>
        <w:fldChar w:fldCharType="end"/>
      </w:r>
      <w:r>
        <w:rPr>
          <w:sz w:val="24"/>
        </w:rPr>
        <w:t>www.ccgp.gov.cn）查询的信用记录的截</w:t>
      </w:r>
      <w:r>
        <w:rPr>
          <w:rFonts w:hint="eastAsia"/>
          <w:sz w:val="24"/>
        </w:rPr>
        <w:t>图。</w:t>
      </w:r>
    </w:p>
    <w:p>
      <w:pPr>
        <w:ind w:firstLine="2249" w:firstLineChars="800"/>
        <w:rPr>
          <w:b/>
          <w:sz w:val="28"/>
          <w:szCs w:val="28"/>
        </w:rPr>
      </w:pPr>
      <w:r>
        <w:rPr>
          <w:rFonts w:hint="eastAsia"/>
          <w:b/>
          <w:sz w:val="28"/>
          <w:szCs w:val="28"/>
        </w:rPr>
        <w:t>第三部分、生产厂家相关资料</w:t>
      </w:r>
    </w:p>
    <w:p>
      <w:pPr>
        <w:pStyle w:val="21"/>
        <w:ind w:firstLine="562"/>
        <w:jc w:val="center"/>
        <w:rPr>
          <w:rFonts w:ascii="宋体" w:hAnsi="宋体" w:cs="宋体"/>
          <w:b/>
          <w:sz w:val="28"/>
          <w:szCs w:val="28"/>
        </w:rPr>
      </w:pPr>
    </w:p>
    <w:p>
      <w:pPr>
        <w:pStyle w:val="21"/>
        <w:ind w:firstLine="0" w:firstLineChars="0"/>
        <w:rPr>
          <w:rFonts w:hint="eastAsia" w:eastAsia="宋体"/>
          <w:sz w:val="24"/>
          <w:lang w:val="en-US" w:eastAsia="zh-CN"/>
        </w:rPr>
      </w:pPr>
      <w:r>
        <w:rPr>
          <w:rFonts w:hint="eastAsia"/>
          <w:sz w:val="24"/>
        </w:rPr>
        <w:t>包含但不限于：生产厂家的营业执照、生产厂家授权书、产品注册证</w:t>
      </w:r>
      <w:r>
        <w:rPr>
          <w:rFonts w:hint="eastAsia"/>
          <w:sz w:val="24"/>
          <w:lang w:val="en-US" w:eastAsia="zh-CN"/>
        </w:rPr>
        <w:t>等</w:t>
      </w:r>
    </w:p>
    <w:p>
      <w:pPr>
        <w:pStyle w:val="21"/>
        <w:ind w:firstLine="0" w:firstLineChars="0"/>
        <w:rPr>
          <w:sz w:val="24"/>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0" w:firstLineChars="0"/>
        <w:jc w:val="center"/>
        <w:rPr>
          <w:b/>
          <w:sz w:val="28"/>
          <w:szCs w:val="28"/>
        </w:rPr>
      </w:pPr>
    </w:p>
    <w:p>
      <w:pPr>
        <w:pStyle w:val="21"/>
        <w:ind w:firstLine="2530" w:firstLineChars="900"/>
        <w:rPr>
          <w:b/>
          <w:sz w:val="28"/>
          <w:szCs w:val="28"/>
        </w:rPr>
      </w:pPr>
      <w:r>
        <w:rPr>
          <w:rFonts w:hint="eastAsia"/>
          <w:b/>
          <w:sz w:val="28"/>
          <w:szCs w:val="28"/>
        </w:rPr>
        <w:t>第</w:t>
      </w:r>
      <w:r>
        <w:rPr>
          <w:rFonts w:hint="eastAsia"/>
          <w:b/>
          <w:sz w:val="28"/>
          <w:szCs w:val="28"/>
          <w:lang w:val="en-US" w:eastAsia="zh-CN"/>
        </w:rPr>
        <w:t>四</w:t>
      </w:r>
      <w:r>
        <w:rPr>
          <w:rFonts w:hint="eastAsia"/>
          <w:b/>
          <w:sz w:val="28"/>
          <w:szCs w:val="28"/>
        </w:rPr>
        <w:t>部分、售后服务方案</w:t>
      </w:r>
    </w:p>
    <w:p>
      <w:pPr>
        <w:pStyle w:val="21"/>
        <w:ind w:firstLine="562"/>
        <w:jc w:val="center"/>
        <w:rPr>
          <w:b/>
          <w:sz w:val="28"/>
          <w:szCs w:val="28"/>
        </w:rPr>
      </w:pPr>
    </w:p>
    <w:p>
      <w:pPr>
        <w:pStyle w:val="21"/>
        <w:ind w:firstLine="562"/>
        <w:jc w:val="center"/>
        <w:rPr>
          <w:b/>
          <w:sz w:val="28"/>
          <w:szCs w:val="28"/>
        </w:rPr>
      </w:pPr>
    </w:p>
    <w:p>
      <w:pPr>
        <w:pStyle w:val="21"/>
        <w:ind w:firstLine="562"/>
        <w:jc w:val="center"/>
        <w:rPr>
          <w:b/>
          <w:sz w:val="28"/>
          <w:szCs w:val="28"/>
        </w:rPr>
      </w:pPr>
    </w:p>
    <w:p>
      <w:pPr>
        <w:pStyle w:val="21"/>
        <w:ind w:firstLine="562"/>
        <w:jc w:val="center"/>
        <w:rPr>
          <w:b/>
          <w:sz w:val="28"/>
          <w:szCs w:val="28"/>
        </w:rPr>
      </w:pPr>
    </w:p>
    <w:p>
      <w:pPr>
        <w:rPr>
          <w:b/>
          <w:sz w:val="28"/>
          <w:szCs w:val="28"/>
        </w:rPr>
      </w:pPr>
      <w:r>
        <w:rPr>
          <w:b/>
          <w:sz w:val="28"/>
          <w:szCs w:val="28"/>
        </w:rPr>
        <w:br w:type="page"/>
      </w:r>
    </w:p>
    <w:p>
      <w:pPr>
        <w:pStyle w:val="21"/>
        <w:ind w:firstLine="562"/>
        <w:jc w:val="center"/>
        <w:rPr>
          <w:b/>
          <w:sz w:val="28"/>
          <w:szCs w:val="28"/>
        </w:rPr>
      </w:pPr>
    </w:p>
    <w:p>
      <w:pPr>
        <w:rPr>
          <w:rFonts w:hint="eastAsia"/>
          <w:b/>
          <w:sz w:val="28"/>
          <w:szCs w:val="28"/>
        </w:rPr>
      </w:pPr>
    </w:p>
    <w:p>
      <w:pPr>
        <w:pStyle w:val="21"/>
        <w:numPr>
          <w:ilvl w:val="0"/>
          <w:numId w:val="0"/>
        </w:numPr>
        <w:jc w:val="center"/>
        <w:rPr>
          <w:rFonts w:hint="eastAsia"/>
          <w:b/>
          <w:sz w:val="28"/>
          <w:szCs w:val="28"/>
        </w:rPr>
      </w:pPr>
      <w:r>
        <w:rPr>
          <w:rFonts w:hint="eastAsia"/>
          <w:b/>
          <w:sz w:val="28"/>
          <w:szCs w:val="28"/>
        </w:rPr>
        <w:t>第</w:t>
      </w:r>
      <w:r>
        <w:rPr>
          <w:rFonts w:hint="eastAsia"/>
          <w:b/>
          <w:sz w:val="28"/>
          <w:szCs w:val="28"/>
          <w:lang w:val="en-US" w:eastAsia="zh-CN"/>
        </w:rPr>
        <w:t>五</w:t>
      </w:r>
      <w:r>
        <w:rPr>
          <w:rFonts w:hint="eastAsia"/>
          <w:b/>
          <w:sz w:val="28"/>
          <w:szCs w:val="28"/>
        </w:rPr>
        <w:t>部分、</w:t>
      </w:r>
      <w:r>
        <w:rPr>
          <w:rFonts w:hint="eastAsia"/>
          <w:b/>
          <w:sz w:val="28"/>
          <w:szCs w:val="28"/>
          <w:lang w:val="en-US" w:eastAsia="zh-CN"/>
        </w:rPr>
        <w:t>商务、</w:t>
      </w:r>
      <w:r>
        <w:rPr>
          <w:rFonts w:hint="eastAsia"/>
          <w:b/>
          <w:sz w:val="28"/>
          <w:szCs w:val="28"/>
        </w:rPr>
        <w:t>技术指标响应程度</w:t>
      </w:r>
    </w:p>
    <w:p>
      <w:pPr>
        <w:pStyle w:val="21"/>
        <w:numPr>
          <w:ilvl w:val="0"/>
          <w:numId w:val="0"/>
        </w:numPr>
        <w:ind w:leftChars="0"/>
        <w:jc w:val="both"/>
        <w:rPr>
          <w:b/>
          <w:sz w:val="28"/>
          <w:szCs w:val="28"/>
        </w:rPr>
      </w:pPr>
    </w:p>
    <w:p>
      <w:pPr>
        <w:pStyle w:val="21"/>
        <w:ind w:firstLine="0" w:firstLineChars="0"/>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一、商务指标响应/偏离表</w:t>
      </w:r>
    </w:p>
    <w:p>
      <w:pPr>
        <w:spacing w:beforeLines="50" w:afterLines="50" w:line="276" w:lineRule="auto"/>
        <w:rPr>
          <w:sz w:val="24"/>
        </w:rPr>
      </w:pPr>
      <w:r>
        <w:rPr>
          <w:color w:val="FF0000"/>
          <w:sz w:val="24"/>
        </w:rPr>
        <w:t xml:space="preserve"> </w:t>
      </w:r>
      <w:r>
        <w:rPr>
          <w:rFonts w:hint="eastAsia"/>
          <w:sz w:val="24"/>
        </w:rPr>
        <w:t>品目</w:t>
      </w:r>
      <w:r>
        <w:rPr>
          <w:sz w:val="24"/>
        </w:rPr>
        <w:t>名称：</w:t>
      </w:r>
    </w:p>
    <w:tbl>
      <w:tblPr>
        <w:tblStyle w:val="17"/>
        <w:tblW w:w="87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74"/>
        <w:gridCol w:w="3420"/>
        <w:gridCol w:w="1965"/>
        <w:gridCol w:w="1348"/>
        <w:gridCol w:w="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1374" w:type="dxa"/>
            <w:noWrap/>
            <w:vAlign w:val="center"/>
          </w:tcPr>
          <w:p>
            <w:pPr>
              <w:jc w:val="center"/>
            </w:pPr>
            <w:r>
              <w:rPr>
                <w:rFonts w:hint="eastAsia"/>
              </w:rPr>
              <w:t>采购</w:t>
            </w:r>
            <w:r>
              <w:t>文件章节条款号</w:t>
            </w:r>
          </w:p>
        </w:tc>
        <w:tc>
          <w:tcPr>
            <w:tcW w:w="3420" w:type="dxa"/>
            <w:tcBorders>
              <w:right w:val="single" w:color="auto" w:sz="4" w:space="0"/>
            </w:tcBorders>
            <w:noWrap/>
            <w:vAlign w:val="center"/>
          </w:tcPr>
          <w:p>
            <w:pPr>
              <w:jc w:val="center"/>
            </w:pPr>
            <w:r>
              <w:rPr>
                <w:rFonts w:hint="eastAsia"/>
              </w:rPr>
              <w:t>采购</w:t>
            </w:r>
            <w:r>
              <w:t>文件要求</w:t>
            </w:r>
          </w:p>
        </w:tc>
        <w:tc>
          <w:tcPr>
            <w:tcW w:w="1965" w:type="dxa"/>
            <w:tcBorders>
              <w:left w:val="single" w:color="auto" w:sz="4" w:space="0"/>
              <w:right w:val="single" w:color="auto" w:sz="4" w:space="0"/>
            </w:tcBorders>
            <w:noWrap/>
            <w:vAlign w:val="center"/>
          </w:tcPr>
          <w:p>
            <w:pPr>
              <w:jc w:val="center"/>
            </w:pPr>
            <w:r>
              <w:t>投标文件应答</w:t>
            </w:r>
          </w:p>
        </w:tc>
        <w:tc>
          <w:tcPr>
            <w:tcW w:w="1348" w:type="dxa"/>
            <w:tcBorders>
              <w:left w:val="single" w:color="auto" w:sz="4" w:space="0"/>
              <w:right w:val="single" w:color="auto" w:sz="4" w:space="0"/>
            </w:tcBorders>
            <w:noWrap/>
            <w:vAlign w:val="center"/>
          </w:tcPr>
          <w:p>
            <w:pPr>
              <w:jc w:val="center"/>
            </w:pPr>
            <w:r>
              <w:rPr>
                <w:rFonts w:hint="eastAsia"/>
                <w:szCs w:val="21"/>
              </w:rPr>
              <w:t>响应与</w:t>
            </w:r>
            <w:r>
              <w:rPr>
                <w:szCs w:val="21"/>
              </w:rPr>
              <w:t>偏离</w:t>
            </w:r>
          </w:p>
        </w:tc>
        <w:tc>
          <w:tcPr>
            <w:tcW w:w="681" w:type="dxa"/>
            <w:tcBorders>
              <w:left w:val="single" w:color="auto" w:sz="4" w:space="0"/>
            </w:tcBorders>
            <w:noWrap/>
            <w:vAlign w:val="center"/>
          </w:tcPr>
          <w:p>
            <w:pPr>
              <w:jc w:val="center"/>
              <w:rPr>
                <w:szCs w:val="21"/>
              </w:rPr>
            </w:pPr>
            <w:r>
              <w:rPr>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374" w:type="dxa"/>
            <w:shd w:val="clear" w:color="auto" w:fill="auto"/>
            <w:noWrap/>
            <w:vAlign w:val="center"/>
          </w:tcPr>
          <w:p>
            <w:pPr>
              <w:jc w:val="left"/>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374" w:type="dxa"/>
            <w:shd w:val="clear" w:color="auto" w:fill="auto"/>
            <w:noWrap/>
            <w:vAlign w:val="center"/>
          </w:tcPr>
          <w:p>
            <w:pPr>
              <w:jc w:val="left"/>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374" w:type="dxa"/>
            <w:shd w:val="clear" w:color="auto" w:fill="auto"/>
            <w:noWrap/>
            <w:vAlign w:val="center"/>
          </w:tcPr>
          <w:p>
            <w:pPr>
              <w:jc w:val="left"/>
              <w:rPr>
                <w:color w:val="FF0000"/>
              </w:rPr>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374" w:type="dxa"/>
            <w:shd w:val="clear" w:color="auto" w:fill="auto"/>
            <w:noWrap/>
            <w:vAlign w:val="center"/>
          </w:tcPr>
          <w:p>
            <w:pPr>
              <w:jc w:val="left"/>
              <w:rPr>
                <w:color w:val="FF0000"/>
              </w:rPr>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374" w:type="dxa"/>
            <w:shd w:val="clear" w:color="auto" w:fill="auto"/>
            <w:noWrap/>
            <w:vAlign w:val="center"/>
          </w:tcPr>
          <w:p>
            <w:pPr>
              <w:jc w:val="left"/>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5" w:hRule="atLeast"/>
          <w:jc w:val="center"/>
        </w:trPr>
        <w:tc>
          <w:tcPr>
            <w:tcW w:w="1374" w:type="dxa"/>
            <w:shd w:val="clear" w:color="auto" w:fill="auto"/>
            <w:noWrap/>
            <w:vAlign w:val="center"/>
          </w:tcPr>
          <w:p>
            <w:pPr>
              <w:jc w:val="left"/>
              <w:rPr>
                <w:color w:val="FF0000"/>
              </w:rPr>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374" w:type="dxa"/>
            <w:noWrap/>
            <w:vAlign w:val="center"/>
          </w:tcPr>
          <w:p>
            <w:pPr>
              <w:jc w:val="left"/>
              <w:rPr>
                <w:color w:val="FF0000"/>
              </w:rPr>
            </w:pPr>
          </w:p>
        </w:tc>
        <w:tc>
          <w:tcPr>
            <w:tcW w:w="3420" w:type="dxa"/>
            <w:tcBorders>
              <w:right w:val="single" w:color="auto" w:sz="4" w:space="0"/>
            </w:tcBorders>
            <w:noWrap/>
            <w:vAlign w:val="center"/>
          </w:tcPr>
          <w:p>
            <w:pPr>
              <w:jc w:val="left"/>
            </w:pPr>
          </w:p>
        </w:tc>
        <w:tc>
          <w:tcPr>
            <w:tcW w:w="1965" w:type="dxa"/>
            <w:tcBorders>
              <w:left w:val="single" w:color="auto" w:sz="4" w:space="0"/>
              <w:right w:val="single" w:color="auto" w:sz="4" w:space="0"/>
            </w:tcBorders>
            <w:noWrap/>
            <w:vAlign w:val="center"/>
          </w:tcPr>
          <w:p>
            <w:pPr>
              <w:jc w:val="left"/>
            </w:pPr>
          </w:p>
        </w:tc>
        <w:tc>
          <w:tcPr>
            <w:tcW w:w="1348"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bl>
    <w:p>
      <w:pPr>
        <w:adjustRightInd w:val="0"/>
        <w:snapToGrid w:val="0"/>
        <w:spacing w:before="50" w:line="360" w:lineRule="auto"/>
        <w:ind w:left="-88" w:leftChars="-42"/>
        <w:rPr>
          <w:sz w:val="24"/>
        </w:rPr>
      </w:pPr>
      <w:r>
        <w:rPr>
          <w:b/>
          <w:sz w:val="24"/>
        </w:rPr>
        <w:t>备注</w:t>
      </w:r>
      <w:r>
        <w:rPr>
          <w:sz w:val="24"/>
        </w:rPr>
        <w:t>：</w:t>
      </w:r>
    </w:p>
    <w:p>
      <w:pPr>
        <w:adjustRightInd w:val="0"/>
        <w:snapToGrid w:val="0"/>
        <w:spacing w:before="50" w:line="360" w:lineRule="auto"/>
        <w:ind w:left="-88" w:leftChars="-42"/>
        <w:rPr>
          <w:sz w:val="24"/>
        </w:rPr>
      </w:pPr>
      <w:r>
        <w:rPr>
          <w:rFonts w:hint="eastAsia"/>
          <w:sz w:val="24"/>
        </w:rPr>
        <w:t>1.</w:t>
      </w:r>
      <w:r>
        <w:rPr>
          <w:sz w:val="24"/>
        </w:rPr>
        <w:t>投标人应根据</w:t>
      </w:r>
      <w:r>
        <w:rPr>
          <w:rFonts w:hint="eastAsia"/>
          <w:sz w:val="24"/>
        </w:rPr>
        <w:t>采购</w:t>
      </w:r>
      <w:r>
        <w:rPr>
          <w:sz w:val="24"/>
        </w:rPr>
        <w:t>文件第三章中采购需求填写本表</w:t>
      </w:r>
      <w:r>
        <w:rPr>
          <w:rFonts w:hint="eastAsia"/>
          <w:sz w:val="24"/>
        </w:rPr>
        <w:t>。</w:t>
      </w:r>
    </w:p>
    <w:p>
      <w:pPr>
        <w:adjustRightInd w:val="0"/>
        <w:snapToGrid w:val="0"/>
        <w:spacing w:before="50" w:line="360" w:lineRule="auto"/>
        <w:ind w:left="-88" w:leftChars="-42"/>
        <w:rPr>
          <w:sz w:val="24"/>
        </w:rPr>
      </w:pPr>
      <w:r>
        <w:rPr>
          <w:rFonts w:hint="eastAsia"/>
          <w:sz w:val="24"/>
        </w:rPr>
        <w:t>2.</w:t>
      </w:r>
      <w:r>
        <w:rPr>
          <w:sz w:val="24"/>
        </w:rPr>
        <w:t>投标人如果对</w:t>
      </w:r>
      <w:r>
        <w:rPr>
          <w:rFonts w:hint="eastAsia"/>
          <w:sz w:val="24"/>
        </w:rPr>
        <w:t>采购</w:t>
      </w:r>
      <w:r>
        <w:rPr>
          <w:sz w:val="24"/>
        </w:rPr>
        <w:t>文件第三章中采购需求的</w:t>
      </w:r>
      <w:r>
        <w:rPr>
          <w:rFonts w:hint="eastAsia"/>
          <w:sz w:val="24"/>
          <w:lang w:val="en-US" w:eastAsia="zh-CN"/>
        </w:rPr>
        <w:t>商务要求</w:t>
      </w:r>
      <w:r>
        <w:rPr>
          <w:sz w:val="24"/>
        </w:rPr>
        <w:t>响应有偏离，应将偏离条款逐条如实应答，并作出说明</w:t>
      </w:r>
      <w:r>
        <w:rPr>
          <w:rFonts w:hint="eastAsia"/>
          <w:sz w:val="24"/>
        </w:rPr>
        <w:t>。</w:t>
      </w:r>
    </w:p>
    <w:p>
      <w:pPr>
        <w:adjustRightInd w:val="0"/>
        <w:snapToGrid w:val="0"/>
        <w:spacing w:before="50" w:line="360" w:lineRule="auto"/>
        <w:ind w:left="-88" w:leftChars="-42"/>
        <w:rPr>
          <w:sz w:val="24"/>
        </w:rPr>
      </w:pPr>
      <w:r>
        <w:rPr>
          <w:rFonts w:hint="eastAsia"/>
          <w:sz w:val="24"/>
        </w:rPr>
        <w:t>3.</w:t>
      </w:r>
      <w:r>
        <w:rPr>
          <w:sz w:val="24"/>
        </w:rPr>
        <w:t>如不提供此表，则视为投标人不满足招标文件第三章的所有条款要求，其投标无效。</w:t>
      </w:r>
    </w:p>
    <w:p>
      <w:pPr>
        <w:adjustRightInd w:val="0"/>
        <w:snapToGrid w:val="0"/>
        <w:spacing w:before="50" w:line="360" w:lineRule="auto"/>
        <w:ind w:left="-88" w:leftChars="-42"/>
        <w:rPr>
          <w:sz w:val="24"/>
        </w:rPr>
      </w:pPr>
      <w:r>
        <w:rPr>
          <w:rFonts w:hint="eastAsia"/>
          <w:sz w:val="24"/>
        </w:rPr>
        <w:t xml:space="preserve">4.  </w:t>
      </w:r>
      <w:r>
        <w:rPr>
          <w:sz w:val="24"/>
        </w:rPr>
        <w:t>在</w:t>
      </w:r>
      <w:r>
        <w:rPr>
          <w:rFonts w:hint="eastAsia"/>
          <w:sz w:val="24"/>
        </w:rPr>
        <w:t>采购人</w:t>
      </w:r>
      <w:r>
        <w:rPr>
          <w:sz w:val="24"/>
        </w:rPr>
        <w:t>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w:t>
      </w:r>
      <w:r>
        <w:rPr>
          <w:rFonts w:hint="eastAsia"/>
          <w:sz w:val="24"/>
        </w:rPr>
        <w:t>采购人</w:t>
      </w:r>
      <w:r>
        <w:rPr>
          <w:sz w:val="24"/>
        </w:rPr>
        <w:t>签订合同。</w:t>
      </w:r>
    </w:p>
    <w:p>
      <w:pPr>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br w:type="page"/>
      </w:r>
    </w:p>
    <w:p>
      <w:pPr>
        <w:pStyle w:val="21"/>
        <w:ind w:firstLine="0" w:firstLineChars="0"/>
        <w:rPr>
          <w:rFonts w:hint="default" w:ascii="Times New Roman" w:hAnsi="Times New Roman" w:eastAsia="宋体" w:cs="Times New Roman"/>
          <w:b/>
          <w:kern w:val="2"/>
          <w:sz w:val="24"/>
          <w:szCs w:val="24"/>
          <w:lang w:val="en-US" w:eastAsia="zh-CN" w:bidi="ar-SA"/>
        </w:rPr>
      </w:pPr>
    </w:p>
    <w:p>
      <w:pPr>
        <w:numPr>
          <w:ilvl w:val="0"/>
          <w:numId w:val="0"/>
        </w:numPr>
        <w:spacing w:beforeLines="50" w:afterLines="50" w:line="276" w:lineRule="auto"/>
        <w:jc w:val="both"/>
        <w:rPr>
          <w:b/>
          <w:sz w:val="24"/>
        </w:rPr>
      </w:pPr>
      <w:bookmarkStart w:id="12" w:name="_Toc486424819"/>
      <w:bookmarkStart w:id="13" w:name="_Toc476514128"/>
      <w:r>
        <w:rPr>
          <w:rFonts w:hint="eastAsia"/>
          <w:b/>
          <w:sz w:val="24"/>
          <w:lang w:val="en-US" w:eastAsia="zh-CN"/>
        </w:rPr>
        <w:t>二、技术指标响应/</w:t>
      </w:r>
      <w:r>
        <w:rPr>
          <w:b/>
          <w:sz w:val="24"/>
        </w:rPr>
        <w:t>偏离表</w:t>
      </w:r>
    </w:p>
    <w:p>
      <w:pPr>
        <w:spacing w:beforeLines="50" w:afterLines="50" w:line="276" w:lineRule="auto"/>
        <w:rPr>
          <w:sz w:val="24"/>
        </w:rPr>
      </w:pPr>
      <w:r>
        <w:rPr>
          <w:color w:val="FF0000"/>
          <w:sz w:val="24"/>
        </w:rPr>
        <w:t xml:space="preserve"> </w:t>
      </w:r>
      <w:r>
        <w:rPr>
          <w:rFonts w:hint="eastAsia"/>
          <w:sz w:val="24"/>
        </w:rPr>
        <w:t>品目</w:t>
      </w:r>
      <w:r>
        <w:rPr>
          <w:sz w:val="24"/>
        </w:rPr>
        <w:t>名称：</w:t>
      </w:r>
    </w:p>
    <w:tbl>
      <w:tblPr>
        <w:tblStyle w:val="17"/>
        <w:tblW w:w="87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36"/>
        <w:gridCol w:w="2136"/>
        <w:gridCol w:w="2412"/>
        <w:gridCol w:w="1823"/>
        <w:gridCol w:w="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1736" w:type="dxa"/>
            <w:noWrap/>
            <w:vAlign w:val="center"/>
          </w:tcPr>
          <w:p>
            <w:pPr>
              <w:jc w:val="center"/>
            </w:pPr>
            <w:r>
              <w:rPr>
                <w:rFonts w:hint="eastAsia"/>
              </w:rPr>
              <w:t>采购</w:t>
            </w:r>
            <w:r>
              <w:t>文件章节条款号</w:t>
            </w:r>
          </w:p>
        </w:tc>
        <w:tc>
          <w:tcPr>
            <w:tcW w:w="2136" w:type="dxa"/>
            <w:tcBorders>
              <w:right w:val="single" w:color="auto" w:sz="4" w:space="0"/>
            </w:tcBorders>
            <w:noWrap/>
            <w:vAlign w:val="center"/>
          </w:tcPr>
          <w:p>
            <w:pPr>
              <w:jc w:val="center"/>
            </w:pPr>
            <w:r>
              <w:rPr>
                <w:rFonts w:hint="eastAsia"/>
              </w:rPr>
              <w:t>采购</w:t>
            </w:r>
            <w:r>
              <w:t>文件要求</w:t>
            </w:r>
          </w:p>
        </w:tc>
        <w:tc>
          <w:tcPr>
            <w:tcW w:w="2412" w:type="dxa"/>
            <w:tcBorders>
              <w:left w:val="single" w:color="auto" w:sz="4" w:space="0"/>
              <w:right w:val="single" w:color="auto" w:sz="4" w:space="0"/>
            </w:tcBorders>
            <w:noWrap/>
            <w:vAlign w:val="center"/>
          </w:tcPr>
          <w:p>
            <w:pPr>
              <w:jc w:val="center"/>
            </w:pPr>
            <w:r>
              <w:t>投标文件应答</w:t>
            </w:r>
          </w:p>
        </w:tc>
        <w:tc>
          <w:tcPr>
            <w:tcW w:w="1823" w:type="dxa"/>
            <w:tcBorders>
              <w:left w:val="single" w:color="auto" w:sz="4" w:space="0"/>
              <w:right w:val="single" w:color="auto" w:sz="4" w:space="0"/>
            </w:tcBorders>
            <w:noWrap/>
            <w:vAlign w:val="center"/>
          </w:tcPr>
          <w:p>
            <w:pPr>
              <w:jc w:val="center"/>
            </w:pPr>
            <w:r>
              <w:rPr>
                <w:rFonts w:hint="eastAsia"/>
                <w:szCs w:val="21"/>
              </w:rPr>
              <w:t>响应与</w:t>
            </w:r>
            <w:r>
              <w:rPr>
                <w:szCs w:val="21"/>
              </w:rPr>
              <w:t>偏离</w:t>
            </w:r>
          </w:p>
        </w:tc>
        <w:tc>
          <w:tcPr>
            <w:tcW w:w="681" w:type="dxa"/>
            <w:tcBorders>
              <w:left w:val="single" w:color="auto" w:sz="4" w:space="0"/>
            </w:tcBorders>
            <w:noWrap/>
            <w:vAlign w:val="center"/>
          </w:tcPr>
          <w:p>
            <w:pPr>
              <w:jc w:val="center"/>
              <w:rPr>
                <w:szCs w:val="21"/>
              </w:rPr>
            </w:pPr>
            <w:r>
              <w:rPr>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736" w:type="dxa"/>
            <w:shd w:val="clear" w:color="auto" w:fill="auto"/>
            <w:noWrap/>
            <w:vAlign w:val="center"/>
          </w:tcPr>
          <w:p>
            <w:pPr>
              <w:jc w:val="left"/>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736" w:type="dxa"/>
            <w:shd w:val="clear" w:color="auto" w:fill="auto"/>
            <w:noWrap/>
            <w:vAlign w:val="center"/>
          </w:tcPr>
          <w:p>
            <w:pPr>
              <w:jc w:val="left"/>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736" w:type="dxa"/>
            <w:shd w:val="clear" w:color="auto" w:fill="auto"/>
            <w:noWrap/>
            <w:vAlign w:val="center"/>
          </w:tcPr>
          <w:p>
            <w:pPr>
              <w:jc w:val="left"/>
              <w:rPr>
                <w:color w:val="FF0000"/>
              </w:rPr>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736" w:type="dxa"/>
            <w:shd w:val="clear" w:color="auto" w:fill="auto"/>
            <w:noWrap/>
            <w:vAlign w:val="center"/>
          </w:tcPr>
          <w:p>
            <w:pPr>
              <w:jc w:val="left"/>
              <w:rPr>
                <w:color w:val="FF0000"/>
              </w:rPr>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736" w:type="dxa"/>
            <w:shd w:val="clear" w:color="auto" w:fill="auto"/>
            <w:noWrap/>
            <w:vAlign w:val="center"/>
          </w:tcPr>
          <w:p>
            <w:pPr>
              <w:jc w:val="left"/>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5" w:hRule="atLeast"/>
          <w:jc w:val="center"/>
        </w:trPr>
        <w:tc>
          <w:tcPr>
            <w:tcW w:w="1736" w:type="dxa"/>
            <w:shd w:val="clear" w:color="auto" w:fill="auto"/>
            <w:noWrap/>
            <w:vAlign w:val="center"/>
          </w:tcPr>
          <w:p>
            <w:pPr>
              <w:jc w:val="left"/>
              <w:rPr>
                <w:color w:val="FF0000"/>
              </w:rPr>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1736" w:type="dxa"/>
            <w:noWrap/>
            <w:vAlign w:val="center"/>
          </w:tcPr>
          <w:p>
            <w:pPr>
              <w:jc w:val="left"/>
              <w:rPr>
                <w:color w:val="FF0000"/>
              </w:rPr>
            </w:pPr>
          </w:p>
        </w:tc>
        <w:tc>
          <w:tcPr>
            <w:tcW w:w="2136" w:type="dxa"/>
            <w:tcBorders>
              <w:right w:val="single" w:color="auto" w:sz="4" w:space="0"/>
            </w:tcBorders>
            <w:noWrap/>
            <w:vAlign w:val="center"/>
          </w:tcPr>
          <w:p>
            <w:pPr>
              <w:jc w:val="left"/>
            </w:pPr>
          </w:p>
        </w:tc>
        <w:tc>
          <w:tcPr>
            <w:tcW w:w="2412" w:type="dxa"/>
            <w:tcBorders>
              <w:left w:val="single" w:color="auto" w:sz="4" w:space="0"/>
              <w:right w:val="single" w:color="auto" w:sz="4" w:space="0"/>
            </w:tcBorders>
            <w:noWrap/>
            <w:vAlign w:val="center"/>
          </w:tcPr>
          <w:p>
            <w:pPr>
              <w:jc w:val="left"/>
            </w:pPr>
          </w:p>
        </w:tc>
        <w:tc>
          <w:tcPr>
            <w:tcW w:w="1823" w:type="dxa"/>
            <w:tcBorders>
              <w:left w:val="single" w:color="auto" w:sz="4" w:space="0"/>
              <w:right w:val="single" w:color="auto" w:sz="4" w:space="0"/>
            </w:tcBorders>
            <w:noWrap/>
            <w:vAlign w:val="center"/>
          </w:tcPr>
          <w:p>
            <w:pPr>
              <w:jc w:val="left"/>
            </w:pPr>
          </w:p>
        </w:tc>
        <w:tc>
          <w:tcPr>
            <w:tcW w:w="681" w:type="dxa"/>
            <w:tcBorders>
              <w:left w:val="single" w:color="auto" w:sz="4" w:space="0"/>
            </w:tcBorders>
            <w:noWrap/>
            <w:vAlign w:val="center"/>
          </w:tcPr>
          <w:p>
            <w:pPr>
              <w:jc w:val="left"/>
            </w:pPr>
          </w:p>
        </w:tc>
      </w:tr>
    </w:tbl>
    <w:p>
      <w:pPr>
        <w:adjustRightInd w:val="0"/>
        <w:snapToGrid w:val="0"/>
        <w:spacing w:line="360" w:lineRule="auto"/>
        <w:rPr>
          <w:sz w:val="24"/>
        </w:rPr>
      </w:pPr>
    </w:p>
    <w:p>
      <w:pPr>
        <w:adjustRightInd w:val="0"/>
        <w:snapToGrid w:val="0"/>
        <w:spacing w:before="50" w:line="360" w:lineRule="auto"/>
        <w:ind w:left="-88" w:leftChars="-42"/>
        <w:rPr>
          <w:sz w:val="24"/>
        </w:rPr>
      </w:pPr>
      <w:r>
        <w:rPr>
          <w:b/>
          <w:sz w:val="24"/>
        </w:rPr>
        <w:t>备注</w:t>
      </w:r>
      <w:r>
        <w:rPr>
          <w:sz w:val="24"/>
        </w:rPr>
        <w:t>：</w:t>
      </w:r>
    </w:p>
    <w:p>
      <w:pPr>
        <w:adjustRightInd w:val="0"/>
        <w:snapToGrid w:val="0"/>
        <w:spacing w:before="50" w:line="360" w:lineRule="auto"/>
        <w:ind w:left="-88" w:leftChars="-42"/>
        <w:rPr>
          <w:sz w:val="24"/>
        </w:rPr>
      </w:pPr>
      <w:r>
        <w:rPr>
          <w:rFonts w:hint="eastAsia"/>
          <w:sz w:val="24"/>
        </w:rPr>
        <w:t>1.</w:t>
      </w:r>
      <w:r>
        <w:rPr>
          <w:sz w:val="24"/>
        </w:rPr>
        <w:t>投标人应根据</w:t>
      </w:r>
      <w:r>
        <w:rPr>
          <w:rFonts w:hint="eastAsia"/>
          <w:sz w:val="24"/>
        </w:rPr>
        <w:t>采购</w:t>
      </w:r>
      <w:r>
        <w:rPr>
          <w:sz w:val="24"/>
        </w:rPr>
        <w:t>文件第三章中采购需求填写本表</w:t>
      </w:r>
      <w:r>
        <w:rPr>
          <w:rFonts w:hint="eastAsia"/>
          <w:sz w:val="24"/>
        </w:rPr>
        <w:t>。</w:t>
      </w:r>
    </w:p>
    <w:p>
      <w:pPr>
        <w:adjustRightInd w:val="0"/>
        <w:snapToGrid w:val="0"/>
        <w:spacing w:before="50" w:line="360" w:lineRule="auto"/>
        <w:ind w:left="-88" w:leftChars="-42"/>
        <w:rPr>
          <w:sz w:val="24"/>
        </w:rPr>
      </w:pPr>
      <w:r>
        <w:rPr>
          <w:rFonts w:hint="eastAsia"/>
          <w:sz w:val="24"/>
        </w:rPr>
        <w:t>2.</w:t>
      </w:r>
      <w:r>
        <w:rPr>
          <w:sz w:val="24"/>
        </w:rPr>
        <w:t>投标人如果对</w:t>
      </w:r>
      <w:r>
        <w:rPr>
          <w:rFonts w:hint="eastAsia"/>
          <w:sz w:val="24"/>
        </w:rPr>
        <w:t>采购</w:t>
      </w:r>
      <w:r>
        <w:rPr>
          <w:sz w:val="24"/>
        </w:rPr>
        <w:t>文件第三章中采购需求的</w:t>
      </w:r>
      <w:r>
        <w:rPr>
          <w:rFonts w:hint="eastAsia"/>
          <w:sz w:val="24"/>
          <w:lang w:val="en-US" w:eastAsia="zh-CN"/>
        </w:rPr>
        <w:t>技术要求</w:t>
      </w:r>
      <w:r>
        <w:rPr>
          <w:sz w:val="24"/>
        </w:rPr>
        <w:t>响应有偏离，应将偏离条款逐条如实应答，并作出说明</w:t>
      </w:r>
      <w:r>
        <w:rPr>
          <w:rFonts w:hint="eastAsia"/>
          <w:sz w:val="24"/>
        </w:rPr>
        <w:t>。</w:t>
      </w:r>
    </w:p>
    <w:p>
      <w:pPr>
        <w:adjustRightInd w:val="0"/>
        <w:snapToGrid w:val="0"/>
        <w:spacing w:before="50" w:line="360" w:lineRule="auto"/>
        <w:ind w:left="-88" w:leftChars="-42"/>
        <w:rPr>
          <w:sz w:val="24"/>
        </w:rPr>
      </w:pPr>
      <w:r>
        <w:rPr>
          <w:rFonts w:hint="eastAsia"/>
          <w:sz w:val="24"/>
        </w:rPr>
        <w:t>3.</w:t>
      </w:r>
      <w:r>
        <w:rPr>
          <w:sz w:val="24"/>
        </w:rPr>
        <w:t>如不提供此表，则视为投标人不满足招标文件第三章的所有条款要求，其投标无效。</w:t>
      </w:r>
    </w:p>
    <w:p>
      <w:pPr>
        <w:adjustRightInd w:val="0"/>
        <w:snapToGrid w:val="0"/>
        <w:spacing w:before="50" w:line="360" w:lineRule="auto"/>
        <w:ind w:left="-88" w:leftChars="-42"/>
        <w:rPr>
          <w:sz w:val="24"/>
        </w:rPr>
      </w:pPr>
      <w:r>
        <w:rPr>
          <w:rFonts w:hint="eastAsia"/>
          <w:sz w:val="24"/>
        </w:rPr>
        <w:t xml:space="preserve">4.  </w:t>
      </w:r>
      <w:r>
        <w:rPr>
          <w:sz w:val="24"/>
        </w:rPr>
        <w:t>在</w:t>
      </w:r>
      <w:r>
        <w:rPr>
          <w:rFonts w:hint="eastAsia"/>
          <w:sz w:val="24"/>
        </w:rPr>
        <w:t>采购人</w:t>
      </w:r>
      <w:r>
        <w:rPr>
          <w:sz w:val="24"/>
        </w:rPr>
        <w:t>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w:t>
      </w:r>
      <w:r>
        <w:rPr>
          <w:rFonts w:hint="eastAsia"/>
          <w:sz w:val="24"/>
        </w:rPr>
        <w:t>采购人</w:t>
      </w:r>
      <w:r>
        <w:rPr>
          <w:sz w:val="24"/>
        </w:rPr>
        <w:t>签订合同。</w:t>
      </w:r>
    </w:p>
    <w:p>
      <w:pPr>
        <w:pStyle w:val="5"/>
        <w:rPr>
          <w:b/>
        </w:rPr>
      </w:pPr>
    </w:p>
    <w:p>
      <w:pPr>
        <w:pStyle w:val="5"/>
        <w:rPr>
          <w:b/>
        </w:rPr>
      </w:pPr>
    </w:p>
    <w:p>
      <w:pPr>
        <w:numPr>
          <w:ilvl w:val="0"/>
          <w:numId w:val="0"/>
        </w:numPr>
        <w:spacing w:beforeLines="50" w:afterLines="50" w:line="276" w:lineRule="auto"/>
        <w:jc w:val="center"/>
        <w:rPr>
          <w:b/>
          <w:sz w:val="28"/>
          <w:szCs w:val="28"/>
        </w:rPr>
      </w:pPr>
      <w:r>
        <w:rPr>
          <w:rFonts w:hint="eastAsia"/>
          <w:b/>
          <w:sz w:val="28"/>
          <w:szCs w:val="28"/>
          <w:lang w:val="en-US" w:eastAsia="zh-CN"/>
        </w:rPr>
        <w:t xml:space="preserve">第六部分  </w:t>
      </w:r>
      <w:r>
        <w:rPr>
          <w:b/>
          <w:sz w:val="28"/>
          <w:szCs w:val="28"/>
        </w:rPr>
        <w:t>投标人认为需提供的其他资料</w:t>
      </w:r>
    </w:p>
    <w:p>
      <w:pPr>
        <w:pStyle w:val="16"/>
        <w:ind w:left="840" w:leftChars="400" w:firstLine="0" w:firstLineChars="0"/>
      </w:pPr>
    </w:p>
    <w:p>
      <w:pPr>
        <w:adjustRightInd w:val="0"/>
        <w:snapToGrid w:val="0"/>
        <w:spacing w:beforeLines="50" w:line="360" w:lineRule="auto"/>
        <w:jc w:val="center"/>
      </w:pPr>
      <w:r>
        <w:rPr>
          <w:sz w:val="24"/>
        </w:rPr>
        <w:t>备注：</w:t>
      </w:r>
      <w:r>
        <w:rPr>
          <w:rFonts w:hint="eastAsia"/>
          <w:sz w:val="24"/>
        </w:rPr>
        <w:t>除</w:t>
      </w:r>
      <w:r>
        <w:rPr>
          <w:sz w:val="24"/>
        </w:rPr>
        <w:t>招标文件第三章采购需求</w:t>
      </w:r>
      <w:r>
        <w:rPr>
          <w:rFonts w:hint="eastAsia"/>
          <w:sz w:val="24"/>
        </w:rPr>
        <w:t>以外</w:t>
      </w:r>
      <w:r>
        <w:rPr>
          <w:sz w:val="24"/>
        </w:rPr>
        <w:t>的其他资料</w:t>
      </w:r>
      <w:bookmarkEnd w:id="12"/>
      <w:bookmarkEnd w:id="13"/>
      <w:r>
        <w:rPr>
          <w:rFonts w:hint="eastAsia"/>
          <w:sz w:val="24"/>
        </w:rPr>
        <w:t>。</w:t>
      </w:r>
    </w:p>
    <w:p>
      <w:pPr>
        <w:adjustRightInd w:val="0"/>
        <w:snapToGrid w:val="0"/>
        <w:spacing w:beforeLines="50" w:line="360" w:lineRule="auto"/>
        <w:jc w:val="center"/>
      </w:pPr>
    </w:p>
    <w:sectPr>
      <w:pgSz w:w="11906" w:h="16838"/>
      <w:pgMar w:top="1191" w:right="1587" w:bottom="1020" w:left="1587" w:header="567" w:footer="283" w:gutter="0"/>
      <w:paperSrc w:first="1" w:other="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bCs/>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bCs/>
        <w:u w:val="single"/>
      </w:rPr>
    </w:pPr>
  </w:p>
  <w:p>
    <w:pPr>
      <w:adjustRightInd w:val="0"/>
      <w:snapToGrid w:val="0"/>
      <w:spacing w:line="260" w:lineRule="atLeast"/>
      <w:ind w:left="615" w:leftChars="293" w:firstLine="129" w:firstLineChars="72"/>
      <w:jc w:val="center"/>
      <w:rPr>
        <w:rFonts w:ascii="宋体" w:hAnsi="宋体"/>
        <w:kern w:val="0"/>
        <w:sz w:val="18"/>
        <w:szCs w:val="21"/>
      </w:rPr>
    </w:pPr>
    <w:r>
      <w:rPr>
        <w:rFonts w:hint="eastAsia" w:ascii="宋体" w:hAnsi="宋体"/>
        <w:kern w:val="0"/>
        <w:sz w:val="18"/>
        <w:szCs w:val="18"/>
      </w:rPr>
      <w:t xml:space="preserve">第 </w:t>
    </w:r>
    <w:r>
      <w:rPr>
        <w:rFonts w:ascii="宋体" w:hAnsi="宋体"/>
        <w:b/>
        <w:kern w:val="0"/>
        <w:sz w:val="18"/>
        <w:szCs w:val="18"/>
      </w:rPr>
      <w:fldChar w:fldCharType="begin"/>
    </w:r>
    <w:r>
      <w:rPr>
        <w:rFonts w:ascii="宋体" w:hAnsi="宋体"/>
        <w:b/>
        <w:kern w:val="0"/>
        <w:sz w:val="18"/>
        <w:szCs w:val="18"/>
      </w:rPr>
      <w:instrText xml:space="preserve"> PAGE </w:instrText>
    </w:r>
    <w:r>
      <w:rPr>
        <w:rFonts w:ascii="宋体" w:hAnsi="宋体"/>
        <w:b/>
        <w:kern w:val="0"/>
        <w:sz w:val="18"/>
        <w:szCs w:val="18"/>
      </w:rPr>
      <w:fldChar w:fldCharType="separate"/>
    </w:r>
    <w:r>
      <w:rPr>
        <w:rFonts w:ascii="宋体" w:hAnsi="宋体"/>
        <w:b/>
        <w:kern w:val="0"/>
        <w:sz w:val="18"/>
        <w:szCs w:val="18"/>
      </w:rPr>
      <w:t>3</w:t>
    </w:r>
    <w:r>
      <w:rPr>
        <w:rFonts w:ascii="宋体" w:hAnsi="宋体"/>
        <w:b/>
        <w:kern w:val="0"/>
        <w:sz w:val="18"/>
        <w:szCs w:val="18"/>
      </w:rPr>
      <w:fldChar w:fldCharType="end"/>
    </w:r>
    <w:r>
      <w:rPr>
        <w:rFonts w:hint="eastAsia" w:ascii="宋体" w:hAnsi="宋体"/>
        <w:kern w:val="0"/>
        <w:sz w:val="18"/>
        <w:szCs w:val="18"/>
      </w:rPr>
      <w:t xml:space="preserve"> 页</w:t>
    </w:r>
  </w:p>
  <w:p>
    <w:pPr>
      <w:adjustRightInd w:val="0"/>
      <w:snapToGrid w:val="0"/>
      <w:spacing w:line="260" w:lineRule="atLeast"/>
      <w:rPr>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ascii="宋体" w:hAnsi="宋体"/>
        <w:szCs w:val="21"/>
        <w:lang w:eastAsia="zh-CN"/>
      </w:rPr>
      <w:t>娄底市康复医院</w:t>
    </w:r>
    <w:r>
      <w:rPr>
        <w:rFonts w:hint="eastAsia" w:ascii="宋体" w:hAnsi="宋体"/>
        <w:szCs w:val="21"/>
      </w:rPr>
      <w:t>院内公开招标文件                                                       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F9A49"/>
    <w:multiLevelType w:val="singleLevel"/>
    <w:tmpl w:val="82CF9A49"/>
    <w:lvl w:ilvl="0" w:tentative="0">
      <w:start w:val="1"/>
      <w:numFmt w:val="chineseCounting"/>
      <w:suff w:val="nothing"/>
      <w:lvlText w:val="%1、"/>
      <w:lvlJc w:val="left"/>
      <w:rPr>
        <w:rFonts w:hint="eastAsia"/>
      </w:rPr>
    </w:lvl>
  </w:abstractNum>
  <w:abstractNum w:abstractNumId="1">
    <w:nsid w:val="8D8EF541"/>
    <w:multiLevelType w:val="singleLevel"/>
    <w:tmpl w:val="8D8EF541"/>
    <w:lvl w:ilvl="0" w:tentative="0">
      <w:start w:val="2"/>
      <w:numFmt w:val="decimal"/>
      <w:lvlText w:val="%1."/>
      <w:lvlJc w:val="left"/>
      <w:pPr>
        <w:tabs>
          <w:tab w:val="left" w:pos="312"/>
        </w:tabs>
      </w:pPr>
    </w:lvl>
  </w:abstractNum>
  <w:abstractNum w:abstractNumId="2">
    <w:nsid w:val="AD4664CF"/>
    <w:multiLevelType w:val="singleLevel"/>
    <w:tmpl w:val="AD4664CF"/>
    <w:lvl w:ilvl="0" w:tentative="0">
      <w:start w:val="3"/>
      <w:numFmt w:val="chineseCounting"/>
      <w:suff w:val="nothing"/>
      <w:lvlText w:val="%1、"/>
      <w:lvlJc w:val="left"/>
      <w:rPr>
        <w:rFonts w:hint="eastAsia"/>
      </w:rPr>
    </w:lvl>
  </w:abstractNum>
  <w:abstractNum w:abstractNumId="3">
    <w:nsid w:val="DC7C0052"/>
    <w:multiLevelType w:val="singleLevel"/>
    <w:tmpl w:val="DC7C0052"/>
    <w:lvl w:ilvl="0" w:tentative="0">
      <w:start w:val="11"/>
      <w:numFmt w:val="chineseCounting"/>
      <w:suff w:val="nothing"/>
      <w:lvlText w:val="%1、"/>
      <w:lvlJc w:val="left"/>
      <w:rPr>
        <w:rFonts w:hint="eastAsia"/>
      </w:rPr>
    </w:lvl>
  </w:abstractNum>
  <w:abstractNum w:abstractNumId="4">
    <w:nsid w:val="4B339637"/>
    <w:multiLevelType w:val="singleLevel"/>
    <w:tmpl w:val="4B339637"/>
    <w:lvl w:ilvl="0" w:tentative="0">
      <w:start w:val="3"/>
      <w:numFmt w:val="chineseCounting"/>
      <w:suff w:val="nothing"/>
      <w:lvlText w:val="%1、"/>
      <w:lvlJc w:val="left"/>
      <w:rPr>
        <w:rFonts w:hint="eastAsia"/>
      </w:rPr>
    </w:lvl>
  </w:abstractNum>
  <w:abstractNum w:abstractNumId="5">
    <w:nsid w:val="6A503AED"/>
    <w:multiLevelType w:val="multilevel"/>
    <w:tmpl w:val="6A503AED"/>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2EBDEAD"/>
    <w:multiLevelType w:val="singleLevel"/>
    <w:tmpl w:val="72EBDEAD"/>
    <w:lvl w:ilvl="0" w:tentative="0">
      <w:start w:val="2"/>
      <w:numFmt w:val="chineseCounting"/>
      <w:suff w:val="nothing"/>
      <w:lvlText w:val="%1、"/>
      <w:lvlJc w:val="left"/>
      <w:rPr>
        <w:rFonts w:hint="eastAsia"/>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Nzg2M2M5ZDZlMzYxMGY1ZTYxOTZlYjA5ZWJiMTYifQ=="/>
  </w:docVars>
  <w:rsids>
    <w:rsidRoot w:val="3F3156AB"/>
    <w:rsid w:val="001B0DFC"/>
    <w:rsid w:val="001C00AF"/>
    <w:rsid w:val="002335F7"/>
    <w:rsid w:val="002A3534"/>
    <w:rsid w:val="002C2BEB"/>
    <w:rsid w:val="004673C4"/>
    <w:rsid w:val="004D188E"/>
    <w:rsid w:val="00514520"/>
    <w:rsid w:val="00540E84"/>
    <w:rsid w:val="005A0097"/>
    <w:rsid w:val="00647520"/>
    <w:rsid w:val="007D782D"/>
    <w:rsid w:val="00941DF5"/>
    <w:rsid w:val="00B445CE"/>
    <w:rsid w:val="00BE707F"/>
    <w:rsid w:val="00BE7382"/>
    <w:rsid w:val="00C361EE"/>
    <w:rsid w:val="00CE5168"/>
    <w:rsid w:val="00D3183F"/>
    <w:rsid w:val="00D628FA"/>
    <w:rsid w:val="00D84912"/>
    <w:rsid w:val="00DD49F9"/>
    <w:rsid w:val="00E37725"/>
    <w:rsid w:val="00E86ABD"/>
    <w:rsid w:val="00F57C1D"/>
    <w:rsid w:val="01487F99"/>
    <w:rsid w:val="015866DD"/>
    <w:rsid w:val="0164312D"/>
    <w:rsid w:val="019B14C2"/>
    <w:rsid w:val="01A278EE"/>
    <w:rsid w:val="020F50A7"/>
    <w:rsid w:val="02991ADF"/>
    <w:rsid w:val="03253411"/>
    <w:rsid w:val="034A7CAA"/>
    <w:rsid w:val="03CF2EE8"/>
    <w:rsid w:val="03EA6980"/>
    <w:rsid w:val="0409089D"/>
    <w:rsid w:val="04410FC6"/>
    <w:rsid w:val="045407EC"/>
    <w:rsid w:val="049A16D5"/>
    <w:rsid w:val="05E34353"/>
    <w:rsid w:val="05EE7C7C"/>
    <w:rsid w:val="065C0A57"/>
    <w:rsid w:val="06974A1E"/>
    <w:rsid w:val="070716AD"/>
    <w:rsid w:val="07414804"/>
    <w:rsid w:val="078F0DF8"/>
    <w:rsid w:val="07B41BAB"/>
    <w:rsid w:val="07D41C4D"/>
    <w:rsid w:val="081B28A5"/>
    <w:rsid w:val="08C71E8C"/>
    <w:rsid w:val="09435632"/>
    <w:rsid w:val="096F55E3"/>
    <w:rsid w:val="098E53F0"/>
    <w:rsid w:val="09F339BD"/>
    <w:rsid w:val="0A554703"/>
    <w:rsid w:val="0B3F5602"/>
    <w:rsid w:val="0BDF7008"/>
    <w:rsid w:val="0BEB1442"/>
    <w:rsid w:val="0C3B5890"/>
    <w:rsid w:val="0C88020C"/>
    <w:rsid w:val="0CF80DE1"/>
    <w:rsid w:val="0E331830"/>
    <w:rsid w:val="0E6913A4"/>
    <w:rsid w:val="0E722BB8"/>
    <w:rsid w:val="0F37101A"/>
    <w:rsid w:val="10024244"/>
    <w:rsid w:val="10A60D5F"/>
    <w:rsid w:val="11085701"/>
    <w:rsid w:val="116C06BE"/>
    <w:rsid w:val="11E148E0"/>
    <w:rsid w:val="12CB0B28"/>
    <w:rsid w:val="13B557E3"/>
    <w:rsid w:val="13D87544"/>
    <w:rsid w:val="14C754A8"/>
    <w:rsid w:val="14F56EA5"/>
    <w:rsid w:val="151D4B5E"/>
    <w:rsid w:val="1543621C"/>
    <w:rsid w:val="15467F07"/>
    <w:rsid w:val="1578415A"/>
    <w:rsid w:val="15806B03"/>
    <w:rsid w:val="15981E69"/>
    <w:rsid w:val="16A31BFE"/>
    <w:rsid w:val="16C70262"/>
    <w:rsid w:val="17506D90"/>
    <w:rsid w:val="1765222F"/>
    <w:rsid w:val="18073213"/>
    <w:rsid w:val="186075CF"/>
    <w:rsid w:val="19127EF1"/>
    <w:rsid w:val="195F23D3"/>
    <w:rsid w:val="19DE2A02"/>
    <w:rsid w:val="19E446C0"/>
    <w:rsid w:val="1A0C4226"/>
    <w:rsid w:val="1A827738"/>
    <w:rsid w:val="1B9D6771"/>
    <w:rsid w:val="1C8A2F4F"/>
    <w:rsid w:val="1CED0FB6"/>
    <w:rsid w:val="1D2C2964"/>
    <w:rsid w:val="1D335B1C"/>
    <w:rsid w:val="1D441956"/>
    <w:rsid w:val="1DAA45D2"/>
    <w:rsid w:val="1E1F6C87"/>
    <w:rsid w:val="1E53388F"/>
    <w:rsid w:val="1EA30C9F"/>
    <w:rsid w:val="1FA14E9B"/>
    <w:rsid w:val="2059657C"/>
    <w:rsid w:val="20DF6D69"/>
    <w:rsid w:val="20F606E5"/>
    <w:rsid w:val="21ED2BAA"/>
    <w:rsid w:val="2249085C"/>
    <w:rsid w:val="22843DA8"/>
    <w:rsid w:val="22AA3280"/>
    <w:rsid w:val="22B52792"/>
    <w:rsid w:val="23E2201C"/>
    <w:rsid w:val="23E54846"/>
    <w:rsid w:val="240D1919"/>
    <w:rsid w:val="25540761"/>
    <w:rsid w:val="255669B6"/>
    <w:rsid w:val="25B3312C"/>
    <w:rsid w:val="25D85112"/>
    <w:rsid w:val="265B0B71"/>
    <w:rsid w:val="267A73CF"/>
    <w:rsid w:val="26F236FA"/>
    <w:rsid w:val="27A02EA3"/>
    <w:rsid w:val="27AA6BEB"/>
    <w:rsid w:val="285322F6"/>
    <w:rsid w:val="28D35303"/>
    <w:rsid w:val="29136A86"/>
    <w:rsid w:val="292875E8"/>
    <w:rsid w:val="2A503319"/>
    <w:rsid w:val="2AA621DC"/>
    <w:rsid w:val="2B145E44"/>
    <w:rsid w:val="2B62545D"/>
    <w:rsid w:val="2B91712A"/>
    <w:rsid w:val="2CC427ED"/>
    <w:rsid w:val="2CCB44F4"/>
    <w:rsid w:val="2CFE491C"/>
    <w:rsid w:val="2D2A5E91"/>
    <w:rsid w:val="2D485ECC"/>
    <w:rsid w:val="2D50197F"/>
    <w:rsid w:val="2D545601"/>
    <w:rsid w:val="2D5E705F"/>
    <w:rsid w:val="2D6A18D6"/>
    <w:rsid w:val="2D9E5537"/>
    <w:rsid w:val="2DB7777D"/>
    <w:rsid w:val="2DC60D47"/>
    <w:rsid w:val="2ED531A8"/>
    <w:rsid w:val="2F6F3084"/>
    <w:rsid w:val="303F4665"/>
    <w:rsid w:val="30970C12"/>
    <w:rsid w:val="312763CD"/>
    <w:rsid w:val="319A2B33"/>
    <w:rsid w:val="31A7046E"/>
    <w:rsid w:val="31DB1694"/>
    <w:rsid w:val="31DD40C7"/>
    <w:rsid w:val="32615206"/>
    <w:rsid w:val="32694E31"/>
    <w:rsid w:val="326F474E"/>
    <w:rsid w:val="32796F3A"/>
    <w:rsid w:val="32BA2A27"/>
    <w:rsid w:val="32F94EDD"/>
    <w:rsid w:val="33161FFB"/>
    <w:rsid w:val="332063A5"/>
    <w:rsid w:val="336E6434"/>
    <w:rsid w:val="33873BFF"/>
    <w:rsid w:val="339C1571"/>
    <w:rsid w:val="33B43C46"/>
    <w:rsid w:val="345C71C2"/>
    <w:rsid w:val="34A84CF2"/>
    <w:rsid w:val="34B56E87"/>
    <w:rsid w:val="35C86D73"/>
    <w:rsid w:val="36174413"/>
    <w:rsid w:val="362B6205"/>
    <w:rsid w:val="363B5D19"/>
    <w:rsid w:val="363B7E8B"/>
    <w:rsid w:val="36803321"/>
    <w:rsid w:val="368C7EFC"/>
    <w:rsid w:val="36ED7BE3"/>
    <w:rsid w:val="371524B5"/>
    <w:rsid w:val="37D919CA"/>
    <w:rsid w:val="37F74C5D"/>
    <w:rsid w:val="380C5F49"/>
    <w:rsid w:val="382E0298"/>
    <w:rsid w:val="38E17B3B"/>
    <w:rsid w:val="38F448C8"/>
    <w:rsid w:val="39D42A76"/>
    <w:rsid w:val="3A0D39DD"/>
    <w:rsid w:val="3A3E56C0"/>
    <w:rsid w:val="3AC83145"/>
    <w:rsid w:val="3C201327"/>
    <w:rsid w:val="3C4C5601"/>
    <w:rsid w:val="3C506F1C"/>
    <w:rsid w:val="3D7579DA"/>
    <w:rsid w:val="3E0E7748"/>
    <w:rsid w:val="3E7D0251"/>
    <w:rsid w:val="3EE967DD"/>
    <w:rsid w:val="3F3156AB"/>
    <w:rsid w:val="3FDB77C2"/>
    <w:rsid w:val="3FF8490F"/>
    <w:rsid w:val="40760E70"/>
    <w:rsid w:val="40E1035D"/>
    <w:rsid w:val="414A7339"/>
    <w:rsid w:val="415C4C36"/>
    <w:rsid w:val="415E524D"/>
    <w:rsid w:val="41F4438D"/>
    <w:rsid w:val="42467A30"/>
    <w:rsid w:val="429C09DF"/>
    <w:rsid w:val="42C31293"/>
    <w:rsid w:val="42E869F0"/>
    <w:rsid w:val="42EE428F"/>
    <w:rsid w:val="435722AE"/>
    <w:rsid w:val="437F6B58"/>
    <w:rsid w:val="43CA2153"/>
    <w:rsid w:val="43FD2DB8"/>
    <w:rsid w:val="44025A90"/>
    <w:rsid w:val="44261A6E"/>
    <w:rsid w:val="4427319F"/>
    <w:rsid w:val="44AF64C7"/>
    <w:rsid w:val="44B129AD"/>
    <w:rsid w:val="44C16B81"/>
    <w:rsid w:val="44F5644F"/>
    <w:rsid w:val="45606249"/>
    <w:rsid w:val="45C93EB6"/>
    <w:rsid w:val="46394A1E"/>
    <w:rsid w:val="465B127A"/>
    <w:rsid w:val="466D5259"/>
    <w:rsid w:val="46993ECD"/>
    <w:rsid w:val="46A972A1"/>
    <w:rsid w:val="48041203"/>
    <w:rsid w:val="48272AF9"/>
    <w:rsid w:val="48656655"/>
    <w:rsid w:val="48772A9B"/>
    <w:rsid w:val="49A75A06"/>
    <w:rsid w:val="49A82514"/>
    <w:rsid w:val="4A6D231A"/>
    <w:rsid w:val="4A901DA7"/>
    <w:rsid w:val="4B8E55F6"/>
    <w:rsid w:val="4BBB49C7"/>
    <w:rsid w:val="4C141D11"/>
    <w:rsid w:val="4C481A09"/>
    <w:rsid w:val="4CEE42C3"/>
    <w:rsid w:val="4DB0533F"/>
    <w:rsid w:val="4F02431A"/>
    <w:rsid w:val="4F0B0EA7"/>
    <w:rsid w:val="4F1921FE"/>
    <w:rsid w:val="4F19542C"/>
    <w:rsid w:val="4F1D0898"/>
    <w:rsid w:val="4F6A28BA"/>
    <w:rsid w:val="4FD718D8"/>
    <w:rsid w:val="505E0686"/>
    <w:rsid w:val="50857BEF"/>
    <w:rsid w:val="508B6D59"/>
    <w:rsid w:val="50A401E0"/>
    <w:rsid w:val="50C82432"/>
    <w:rsid w:val="50E37221"/>
    <w:rsid w:val="51053E39"/>
    <w:rsid w:val="514F00EE"/>
    <w:rsid w:val="51BF01BB"/>
    <w:rsid w:val="51F67545"/>
    <w:rsid w:val="523C4BBB"/>
    <w:rsid w:val="53CF4B46"/>
    <w:rsid w:val="53E1515B"/>
    <w:rsid w:val="5494249B"/>
    <w:rsid w:val="55016851"/>
    <w:rsid w:val="554123DB"/>
    <w:rsid w:val="55674035"/>
    <w:rsid w:val="568C4707"/>
    <w:rsid w:val="56AE58F8"/>
    <w:rsid w:val="56CB006A"/>
    <w:rsid w:val="57206074"/>
    <w:rsid w:val="57784B0C"/>
    <w:rsid w:val="57974378"/>
    <w:rsid w:val="57E756BF"/>
    <w:rsid w:val="584D0379"/>
    <w:rsid w:val="589B79A0"/>
    <w:rsid w:val="58BA5298"/>
    <w:rsid w:val="58E213E8"/>
    <w:rsid w:val="58FD58BE"/>
    <w:rsid w:val="5A375350"/>
    <w:rsid w:val="5AD97E8F"/>
    <w:rsid w:val="5AF820D3"/>
    <w:rsid w:val="5B0D7DB0"/>
    <w:rsid w:val="5B440CDD"/>
    <w:rsid w:val="5B722C05"/>
    <w:rsid w:val="5C504024"/>
    <w:rsid w:val="5C5232A0"/>
    <w:rsid w:val="5CCB4B2D"/>
    <w:rsid w:val="5CE97D4E"/>
    <w:rsid w:val="5D287F72"/>
    <w:rsid w:val="5D7A71FF"/>
    <w:rsid w:val="5DB16D52"/>
    <w:rsid w:val="5DD74C88"/>
    <w:rsid w:val="5F04390A"/>
    <w:rsid w:val="5F4B472E"/>
    <w:rsid w:val="5F4F480C"/>
    <w:rsid w:val="60367FBC"/>
    <w:rsid w:val="606D087B"/>
    <w:rsid w:val="60982EDB"/>
    <w:rsid w:val="60F61B9A"/>
    <w:rsid w:val="610B08E9"/>
    <w:rsid w:val="613E0A15"/>
    <w:rsid w:val="62AA555F"/>
    <w:rsid w:val="62EF4C43"/>
    <w:rsid w:val="6396441C"/>
    <w:rsid w:val="63B42348"/>
    <w:rsid w:val="63E53B50"/>
    <w:rsid w:val="63ED647E"/>
    <w:rsid w:val="640A68D3"/>
    <w:rsid w:val="64252335"/>
    <w:rsid w:val="6441652D"/>
    <w:rsid w:val="651E1628"/>
    <w:rsid w:val="65AC1D7D"/>
    <w:rsid w:val="65C70F84"/>
    <w:rsid w:val="65E311E8"/>
    <w:rsid w:val="65EA2F54"/>
    <w:rsid w:val="65F939BC"/>
    <w:rsid w:val="662B0D5F"/>
    <w:rsid w:val="66337DDB"/>
    <w:rsid w:val="668E0AF9"/>
    <w:rsid w:val="66D04C48"/>
    <w:rsid w:val="66D35F9E"/>
    <w:rsid w:val="6749121D"/>
    <w:rsid w:val="67575A09"/>
    <w:rsid w:val="6796476B"/>
    <w:rsid w:val="681C7FF0"/>
    <w:rsid w:val="683250FD"/>
    <w:rsid w:val="684C5C05"/>
    <w:rsid w:val="685758A8"/>
    <w:rsid w:val="68FF315F"/>
    <w:rsid w:val="699B69BC"/>
    <w:rsid w:val="6A2151A2"/>
    <w:rsid w:val="6A6872A2"/>
    <w:rsid w:val="6AB134F4"/>
    <w:rsid w:val="6AD2301F"/>
    <w:rsid w:val="6AD70F53"/>
    <w:rsid w:val="6AE3544F"/>
    <w:rsid w:val="6BBE4119"/>
    <w:rsid w:val="6BCC09D4"/>
    <w:rsid w:val="6C6F137E"/>
    <w:rsid w:val="6CCF3E20"/>
    <w:rsid w:val="6D0C2F4B"/>
    <w:rsid w:val="6D407BE1"/>
    <w:rsid w:val="6DF82205"/>
    <w:rsid w:val="6DF94BF5"/>
    <w:rsid w:val="6E351B2A"/>
    <w:rsid w:val="6E8848EC"/>
    <w:rsid w:val="6EA32EB3"/>
    <w:rsid w:val="6EBC4522"/>
    <w:rsid w:val="6F1A4959"/>
    <w:rsid w:val="6F5530EA"/>
    <w:rsid w:val="6F851E62"/>
    <w:rsid w:val="6FB34499"/>
    <w:rsid w:val="6FF13869"/>
    <w:rsid w:val="6FFD1338"/>
    <w:rsid w:val="70021238"/>
    <w:rsid w:val="70261E19"/>
    <w:rsid w:val="708207D2"/>
    <w:rsid w:val="70AE2E57"/>
    <w:rsid w:val="70D25E4D"/>
    <w:rsid w:val="70D719A0"/>
    <w:rsid w:val="7116667C"/>
    <w:rsid w:val="711C20CE"/>
    <w:rsid w:val="72161579"/>
    <w:rsid w:val="725A2D8A"/>
    <w:rsid w:val="726F4F19"/>
    <w:rsid w:val="72BF5E63"/>
    <w:rsid w:val="72DE070F"/>
    <w:rsid w:val="72E60B72"/>
    <w:rsid w:val="72F425A0"/>
    <w:rsid w:val="72FE148C"/>
    <w:rsid w:val="730C264A"/>
    <w:rsid w:val="733F0556"/>
    <w:rsid w:val="734F79D6"/>
    <w:rsid w:val="73BC1DA2"/>
    <w:rsid w:val="74397934"/>
    <w:rsid w:val="74576CD6"/>
    <w:rsid w:val="75AE49C8"/>
    <w:rsid w:val="75D901B4"/>
    <w:rsid w:val="7618444E"/>
    <w:rsid w:val="7663261A"/>
    <w:rsid w:val="7689014F"/>
    <w:rsid w:val="76D57A81"/>
    <w:rsid w:val="772A435A"/>
    <w:rsid w:val="776856F7"/>
    <w:rsid w:val="777E04FD"/>
    <w:rsid w:val="77CA6C13"/>
    <w:rsid w:val="790562CC"/>
    <w:rsid w:val="7928727F"/>
    <w:rsid w:val="79A8039F"/>
    <w:rsid w:val="79CD6551"/>
    <w:rsid w:val="7A0B4A19"/>
    <w:rsid w:val="7A492A3C"/>
    <w:rsid w:val="7AA6450B"/>
    <w:rsid w:val="7AD65B35"/>
    <w:rsid w:val="7B2F3C44"/>
    <w:rsid w:val="7B4C10CC"/>
    <w:rsid w:val="7C534893"/>
    <w:rsid w:val="7C772290"/>
    <w:rsid w:val="7CC32759"/>
    <w:rsid w:val="7D1126B6"/>
    <w:rsid w:val="7D525C89"/>
    <w:rsid w:val="7EA4547B"/>
    <w:rsid w:val="7EB97C8F"/>
    <w:rsid w:val="7EE823A8"/>
    <w:rsid w:val="7EEE1FBB"/>
    <w:rsid w:val="7F4453BB"/>
    <w:rsid w:val="7F72423D"/>
    <w:rsid w:val="7F7D64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2">
    <w:name w:val="heading 4"/>
    <w:basedOn w:val="1"/>
    <w:next w:val="1"/>
    <w:qFormat/>
    <w:uiPriority w:val="9"/>
    <w:pPr>
      <w:keepNext/>
      <w:keepLines/>
      <w:spacing w:line="360" w:lineRule="auto"/>
      <w:outlineLvl w:val="3"/>
    </w:pPr>
    <w:rPr>
      <w:rFonts w:ascii="Arial" w:hAnsi="Arial"/>
      <w:b/>
      <w:bCs/>
      <w:sz w:val="24"/>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line="360" w:lineRule="auto"/>
    </w:pPr>
    <w:rPr>
      <w:rFonts w:ascii="仿宋体" w:eastAsia="仿宋体"/>
      <w:sz w:val="24"/>
      <w:szCs w:val="20"/>
    </w:rPr>
  </w:style>
  <w:style w:type="paragraph" w:styleId="6">
    <w:name w:val="Body Text Indent"/>
    <w:basedOn w:val="1"/>
    <w:next w:val="7"/>
    <w:qFormat/>
    <w:uiPriority w:val="0"/>
    <w:pPr>
      <w:ind w:left="420" w:leftChars="200"/>
    </w:pPr>
  </w:style>
  <w:style w:type="paragraph" w:styleId="7">
    <w:name w:val="Body Text Indent 2"/>
    <w:basedOn w:val="1"/>
    <w:qFormat/>
    <w:uiPriority w:val="99"/>
    <w:pPr>
      <w:spacing w:after="120" w:line="480" w:lineRule="auto"/>
      <w:ind w:left="420" w:leftChars="200"/>
    </w:pPr>
    <w:rPr>
      <w:kern w:val="0"/>
      <w:sz w:val="24"/>
    </w:rPr>
  </w:style>
  <w:style w:type="paragraph" w:styleId="8">
    <w:name w:val="toc 3"/>
    <w:basedOn w:val="1"/>
    <w:next w:val="1"/>
    <w:qFormat/>
    <w:uiPriority w:val="39"/>
    <w:pPr>
      <w:spacing w:line="300" w:lineRule="exact"/>
      <w:ind w:left="400" w:leftChars="400"/>
    </w:pPr>
    <w:rPr>
      <w:rFonts w:eastAsia="仿宋_GB2312"/>
    </w:rPr>
  </w:style>
  <w:style w:type="paragraph" w:styleId="9">
    <w:name w:val="Plain Text"/>
    <w:basedOn w:val="1"/>
    <w:qFormat/>
    <w:uiPriority w:val="0"/>
    <w:rPr>
      <w:rFonts w:ascii="宋体" w:hAnsi="Courier New"/>
      <w:szCs w:val="20"/>
    </w:rPr>
  </w:style>
  <w:style w:type="paragraph" w:styleId="10">
    <w:name w:val="Date"/>
    <w:basedOn w:val="1"/>
    <w:next w:val="1"/>
    <w:qFormat/>
    <w:uiPriority w:val="0"/>
    <w:rPr>
      <w:rFonts w:ascii="Calibri" w:hAnsi="Calibri" w:eastAsia="微软雅黑"/>
      <w:kern w:val="0"/>
      <w:sz w:val="24"/>
      <w:szCs w:val="20"/>
      <w:lang w:val="ru-RU" w:eastAsia="ru-RU"/>
    </w:r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071"/>
      </w:tabs>
      <w:adjustRightInd w:val="0"/>
      <w:spacing w:beforeLines="50" w:line="400" w:lineRule="exact"/>
      <w:textAlignment w:val="baseline"/>
    </w:pPr>
    <w:rPr>
      <w:rFonts w:eastAsia="仿宋_GB2312"/>
      <w:b/>
      <w:kern w:val="0"/>
      <w:sz w:val="28"/>
      <w:szCs w:val="20"/>
    </w:rPr>
  </w:style>
  <w:style w:type="paragraph" w:styleId="15">
    <w:name w:val="Normal (Web)"/>
    <w:basedOn w:val="1"/>
    <w:qFormat/>
    <w:uiPriority w:val="0"/>
    <w:rPr>
      <w:sz w:val="24"/>
    </w:rPr>
  </w:style>
  <w:style w:type="paragraph" w:styleId="16">
    <w:name w:val="Body Text First Indent 2"/>
    <w:basedOn w:val="6"/>
    <w:next w:val="1"/>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qFormat/>
    <w:uiPriority w:val="99"/>
    <w:rPr>
      <w:color w:val="333333"/>
      <w:u w:val="none"/>
    </w:rPr>
  </w:style>
  <w:style w:type="paragraph" w:customStyle="1" w:styleId="21">
    <w:name w:val="列出段落1"/>
    <w:basedOn w:val="1"/>
    <w:qFormat/>
    <w:uiPriority w:val="0"/>
    <w:pPr>
      <w:ind w:firstLine="420" w:firstLineChars="200"/>
    </w:pPr>
  </w:style>
  <w:style w:type="paragraph" w:styleId="22">
    <w:name w:val="List Paragraph"/>
    <w:basedOn w:val="1"/>
    <w:qFormat/>
    <w:uiPriority w:val="34"/>
    <w:pPr>
      <w:ind w:firstLine="420" w:firstLineChars="200"/>
    </w:pPr>
  </w:style>
  <w:style w:type="paragraph" w:customStyle="1" w:styleId="23">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24">
    <w:name w:val="列出段落2"/>
    <w:basedOn w:val="1"/>
    <w:qFormat/>
    <w:uiPriority w:val="34"/>
    <w:pPr>
      <w:ind w:firstLine="420" w:firstLineChars="200"/>
    </w:pPr>
    <w:rPr>
      <w:rFonts w:ascii="Calibri" w:hAnsi="Calibri"/>
      <w:szCs w:val="22"/>
    </w:rPr>
  </w:style>
  <w:style w:type="paragraph" w:customStyle="1" w:styleId="25">
    <w:name w:val="Table Paragraph"/>
    <w:basedOn w:val="1"/>
    <w:qFormat/>
    <w:uiPriority w:val="0"/>
    <w:rPr>
      <w:rFonts w:ascii="宋体" w:hAnsi="宋体" w:cs="宋体"/>
      <w:lang w:val="zh-CN" w:bidi="zh-CN"/>
    </w:rPr>
  </w:style>
  <w:style w:type="paragraph" w:customStyle="1" w:styleId="26">
    <w:name w:val="ParaAttribute27"/>
    <w:qFormat/>
    <w:uiPriority w:val="0"/>
    <w:pPr>
      <w:widowControl w:val="0"/>
      <w:wordWrap w:val="0"/>
      <w:spacing w:line="254" w:lineRule="exact"/>
    </w:pPr>
    <w:rPr>
      <w:rFonts w:ascii="Times New Roman" w:hAnsi="Times New Roman" w:eastAsia="宋体" w:cs="Times New Roman"/>
      <w:lang w:val="en-US" w:eastAsia="zh-CN" w:bidi="ar-SA"/>
    </w:rPr>
  </w:style>
  <w:style w:type="paragraph" w:customStyle="1" w:styleId="27">
    <w:name w:val="表格文字"/>
    <w:basedOn w:val="1"/>
    <w:qFormat/>
    <w:uiPriority w:val="0"/>
    <w:pPr>
      <w:jc w:val="left"/>
    </w:pPr>
    <w:rPr>
      <w:bCs/>
      <w:spacing w:val="10"/>
      <w:kern w:val="0"/>
      <w:sz w:val="24"/>
    </w:rPr>
  </w:style>
  <w:style w:type="character" w:customStyle="1" w:styleId="28">
    <w:name w:val="批注框文本 Char"/>
    <w:basedOn w:val="19"/>
    <w:link w:val="11"/>
    <w:qFormat/>
    <w:uiPriority w:val="0"/>
    <w:rPr>
      <w:kern w:val="2"/>
      <w:sz w:val="18"/>
      <w:szCs w:val="18"/>
    </w:rPr>
  </w:style>
  <w:style w:type="character" w:customStyle="1" w:styleId="29">
    <w:name w:val="10"/>
    <w:basedOn w:val="19"/>
    <w:qFormat/>
    <w:uiPriority w:val="0"/>
    <w:rPr>
      <w:rFonts w:hint="default" w:ascii="Calibri" w:hAnsi="Calibri" w:cs="Calibri"/>
    </w:rPr>
  </w:style>
  <w:style w:type="character" w:customStyle="1" w:styleId="30">
    <w:name w:val="15"/>
    <w:basedOn w:val="19"/>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6479</Words>
  <Characters>6849</Characters>
  <Lines>1</Lines>
  <Paragraphs>1</Paragraphs>
  <TotalTime>13</TotalTime>
  <ScaleCrop>false</ScaleCrop>
  <LinksUpToDate>false</LinksUpToDate>
  <CharactersWithSpaces>7070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2020-05-27T02:33:00Z</dcterms:created>
  <dc:creator>MR.LEE</dc:creator>
  <cp:lastModifiedBy>zz</cp:lastModifiedBy>
  <dcterms:modified xsi:type="dcterms:W3CDTF">2023-08-14T07:02:22Z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681D7A14DD9A44EEB20016C2BFF22E23_13</vt:lpwstr>
  </property>
</Properties>
</file>